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jc w:val="center"/>
        <w:rPr>
          <w:rFonts w:ascii="方正大标宋简体" w:eastAsia="方正大标宋简体"/>
          <w:b/>
          <w:color w:val="FF4614"/>
          <w:w w:val="61"/>
          <w:sz w:val="156"/>
          <w:szCs w:val="156"/>
        </w:rPr>
      </w:pPr>
      <w:r>
        <w:rPr>
          <w:rFonts w:hint="eastAsia" w:ascii="方正大标宋简体" w:eastAsia="方正大标宋简体"/>
          <w:b/>
          <w:color w:val="FF4614"/>
          <w:w w:val="61"/>
          <w:sz w:val="156"/>
          <w:szCs w:val="156"/>
        </w:rPr>
        <w:t>共青团南阳市委文件</w:t>
      </w:r>
    </w:p>
    <w:p>
      <w:pPr>
        <w:spacing w:line="500" w:lineRule="exact"/>
        <w:jc w:val="center"/>
        <w:rPr>
          <w:rFonts w:ascii="仿宋_GB2312" w:eastAsia="仿宋_GB2312"/>
          <w:color w:val="FFFFFF"/>
          <w:sz w:val="34"/>
          <w:szCs w:val="34"/>
        </w:rPr>
      </w:pPr>
      <w:r>
        <w:rPr>
          <w:color w:val="000000"/>
        </w:rPr>
        <mc:AlternateContent>
          <mc:Choice Requires="wps">
            <w:drawing>
              <wp:anchor distT="0" distB="0" distL="114300" distR="114300" simplePos="0" relativeHeight="251659264" behindDoc="1" locked="0" layoutInCell="1" allowOverlap="1">
                <wp:simplePos x="0" y="0"/>
                <wp:positionH relativeFrom="column">
                  <wp:posOffset>2598420</wp:posOffset>
                </wp:positionH>
                <wp:positionV relativeFrom="paragraph">
                  <wp:posOffset>295275</wp:posOffset>
                </wp:positionV>
                <wp:extent cx="388620" cy="594360"/>
                <wp:effectExtent l="0" t="0" r="11430" b="15240"/>
                <wp:wrapNone/>
                <wp:docPr id="2" name="文本框 2"/>
                <wp:cNvGraphicFramePr/>
                <a:graphic xmlns:a="http://schemas.openxmlformats.org/drawingml/2006/main">
                  <a:graphicData uri="http://schemas.microsoft.com/office/word/2010/wordprocessingShape">
                    <wps:wsp>
                      <wps:cNvSpPr txBox="1"/>
                      <wps:spPr>
                        <a:xfrm>
                          <a:off x="0" y="0"/>
                          <a:ext cx="388620" cy="594360"/>
                        </a:xfrm>
                        <a:prstGeom prst="rect">
                          <a:avLst/>
                        </a:prstGeom>
                        <a:solidFill>
                          <a:srgbClr val="FFFFFF"/>
                        </a:solidFill>
                        <a:ln>
                          <a:noFill/>
                        </a:ln>
                      </wps:spPr>
                      <wps:txbx>
                        <w:txbxContent>
                          <w:p>
                            <w:pPr>
                              <w:rPr>
                                <w:color w:val="FF4614"/>
                                <w:sz w:val="60"/>
                                <w:szCs w:val="60"/>
                              </w:rPr>
                            </w:pPr>
                            <w:r>
                              <w:rPr>
                                <w:rFonts w:hint="eastAsia"/>
                                <w:color w:val="FF4614"/>
                                <w:sz w:val="60"/>
                                <w:szCs w:val="60"/>
                              </w:rPr>
                              <w:t>★</w:t>
                            </w:r>
                          </w:p>
                        </w:txbxContent>
                      </wps:txbx>
                      <wps:bodyPr lIns="0" tIns="0" rIns="0" bIns="0" upright="1"/>
                    </wps:wsp>
                  </a:graphicData>
                </a:graphic>
              </wp:anchor>
            </w:drawing>
          </mc:Choice>
          <mc:Fallback>
            <w:pict>
              <v:shape id="_x0000_s1026" o:spid="_x0000_s1026" o:spt="202" type="#_x0000_t202" style="position:absolute;left:0pt;margin-left:204.6pt;margin-top:23.25pt;height:46.8pt;width:30.6pt;z-index:-251657216;mso-width-relative:page;mso-height-relative:page;" fillcolor="#FFFFFF" filled="t" stroked="f" coordsize="21600,21600" o:gfxdata="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NhDg92AAAAAoBAAAPAAAAAAAAAAEAIAAAACIA&#10;AABkcnMvZG93bnJldi54bWxQSwECFAAUAAAACACHTuJA7UocKdABAACaAwAADgAAAAAAAAABACAA&#10;AAAnAQAAZHJzL2Uyb0RvYy54bWxQSwUGAAAAAAYABgBZAQAAaQUAAAAA&#10;">
                <v:fill on="t" focussize="0,0"/>
                <v:stroke on="f"/>
                <v:imagedata o:title=""/>
                <o:lock v:ext="edit" aspectratio="f"/>
                <v:textbox inset="0mm,0mm,0mm,0mm">
                  <w:txbxContent>
                    <w:p>
                      <w:pPr>
                        <w:rPr>
                          <w:color w:val="FF4614"/>
                          <w:sz w:val="60"/>
                          <w:szCs w:val="60"/>
                        </w:rPr>
                      </w:pPr>
                      <w:r>
                        <w:rPr>
                          <w:rFonts w:hint="eastAsia"/>
                          <w:color w:val="FF4614"/>
                          <w:sz w:val="60"/>
                          <w:szCs w:val="60"/>
                        </w:rPr>
                        <w:t>★</w:t>
                      </w:r>
                    </w:p>
                  </w:txbxContent>
                </v:textbox>
              </v:shape>
            </w:pict>
          </mc:Fallback>
        </mc:AlternateContent>
      </w:r>
      <w:r>
        <w:rPr>
          <w:rFonts w:hint="eastAsia" w:ascii="仿宋_GB2312" w:eastAsia="仿宋_GB2312"/>
          <w:color w:val="000000"/>
          <w:sz w:val="34"/>
          <w:szCs w:val="34"/>
        </w:rPr>
        <w:t>宛青</w:t>
      </w:r>
      <w:r>
        <w:rPr>
          <w:rFonts w:hint="eastAsia" w:ascii="仿宋_GB2312" w:eastAsia="仿宋_GB2312"/>
          <w:color w:val="000000"/>
          <w:sz w:val="34"/>
          <w:szCs w:val="34"/>
          <w:lang w:eastAsia="zh-CN"/>
        </w:rPr>
        <w:t>发</w:t>
      </w:r>
      <w:r>
        <w:rPr>
          <w:rFonts w:hint="eastAsia" w:ascii="仿宋_GB2312" w:eastAsia="仿宋_GB2312"/>
          <w:color w:val="000000"/>
          <w:sz w:val="34"/>
          <w:szCs w:val="34"/>
        </w:rPr>
        <w:t>〔20</w:t>
      </w:r>
      <w:r>
        <w:rPr>
          <w:rFonts w:hint="eastAsia" w:ascii="仿宋_GB2312" w:eastAsia="仿宋_GB2312"/>
          <w:color w:val="000000"/>
          <w:sz w:val="34"/>
          <w:szCs w:val="34"/>
          <w:lang w:val="en-US" w:eastAsia="zh-CN"/>
        </w:rPr>
        <w:t>22</w:t>
      </w:r>
      <w:r>
        <w:rPr>
          <w:rFonts w:hint="eastAsia" w:ascii="仿宋_GB2312" w:eastAsia="仿宋_GB2312"/>
          <w:color w:val="000000"/>
          <w:sz w:val="34"/>
          <w:szCs w:val="34"/>
        </w:rPr>
        <w:t>〕</w:t>
      </w:r>
      <w:r>
        <w:rPr>
          <w:rFonts w:hint="eastAsia" w:ascii="仿宋_GB2312" w:eastAsia="仿宋_GB2312"/>
          <w:color w:val="000000"/>
          <w:sz w:val="34"/>
          <w:szCs w:val="34"/>
          <w:lang w:val="en-US" w:eastAsia="zh-CN"/>
        </w:rPr>
        <w:t>5</w:t>
      </w:r>
      <w:r>
        <w:rPr>
          <w:rFonts w:hint="eastAsia" w:ascii="仿宋_GB2312" w:eastAsia="仿宋_GB2312"/>
          <w:color w:val="000000"/>
          <w:sz w:val="34"/>
          <w:szCs w:val="34"/>
        </w:rPr>
        <w:t>号</w:t>
      </w:r>
    </w:p>
    <w:p>
      <w:pPr>
        <w:jc w:val="center"/>
        <w:rPr>
          <w:rFonts w:ascii="仿宋_GB2312"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248920</wp:posOffset>
                </wp:positionV>
                <wp:extent cx="2520315" cy="0"/>
                <wp:effectExtent l="0" t="15875" r="13335" b="22225"/>
                <wp:wrapNone/>
                <wp:docPr id="3" name="直接连接符 3"/>
                <wp:cNvGraphicFramePr/>
                <a:graphic xmlns:a="http://schemas.openxmlformats.org/drawingml/2006/main">
                  <a:graphicData uri="http://schemas.microsoft.com/office/word/2010/wordprocessingShape">
                    <wps:wsp>
                      <wps:cNvCnPr/>
                      <wps:spPr>
                        <a:xfrm>
                          <a:off x="0" y="0"/>
                          <a:ext cx="2520315" cy="0"/>
                        </a:xfrm>
                        <a:prstGeom prst="line">
                          <a:avLst/>
                        </a:prstGeom>
                        <a:ln w="31750" cap="flat" cmpd="sng">
                          <a:solidFill>
                            <a:srgbClr val="FF4614"/>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9.6pt;height:0pt;width:198.45pt;z-index:251660288;mso-width-relative:page;mso-height-relative:page;" filled="f" stroked="t" coordsize="21600,21600" o:gfxdata="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utp1gAAAAYBAAAPAAAAAAAAAAEAIAAAACIAAABkcnMvZG93bnJldi54bWxQ&#10;SwECFAAUAAAACACHTuJAA6dpm/kBAADlAwAADgAAAAAAAAABACAAAAAlAQAAZHJzL2Uyb0RvYy54&#10;bWxQSwUGAAAAAAYABgBZAQAAkAUAAAAA&#10;">
                <v:fill on="f" focussize="0,0"/>
                <v:stroke weight="2.5pt" color="#FF4614"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248920</wp:posOffset>
                </wp:positionV>
                <wp:extent cx="2520315" cy="0"/>
                <wp:effectExtent l="0" t="15875" r="13335" b="22225"/>
                <wp:wrapNone/>
                <wp:docPr id="4" name="直接连接符 4"/>
                <wp:cNvGraphicFramePr/>
                <a:graphic xmlns:a="http://schemas.openxmlformats.org/drawingml/2006/main">
                  <a:graphicData uri="http://schemas.microsoft.com/office/word/2010/wordprocessingShape">
                    <wps:wsp>
                      <wps:cNvCnPr/>
                      <wps:spPr>
                        <a:xfrm>
                          <a:off x="0" y="0"/>
                          <a:ext cx="2520315" cy="0"/>
                        </a:xfrm>
                        <a:prstGeom prst="line">
                          <a:avLst/>
                        </a:prstGeom>
                        <a:ln w="31750" cap="flat" cmpd="sng">
                          <a:solidFill>
                            <a:srgbClr val="FF4614"/>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1.5pt;margin-top:19.6pt;height:0pt;width:198.45pt;z-index:251661312;mso-width-relative:page;mso-height-relative:page;" filled="f" stroked="t" coordsize="21600,21600" o:gfxdata="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DecePZAAAACQEAAA8AAAAAAAAAAQAgAAAAIgAAAGRycy9kb3ducmV2Lnht&#10;bFBLAQIUABQAAAAIAIdO4kCNfgpU+AEAAOUDAAAOAAAAAAAAAAEAIAAAACgBAABkcnMvZTJvRG9j&#10;LnhtbFBLBQYAAAAABgAGAFkBAACSBQAAAAA=&#10;">
                <v:fill on="f" focussize="0,0"/>
                <v:stroke weight="2.5pt" color="#FF4614"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大标宋简体" w:eastAsia="方正大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关于申报20</w:t>
      </w:r>
      <w:r>
        <w:rPr>
          <w:rFonts w:hint="eastAsia" w:ascii="方正小标宋简体" w:hAnsi="方正小标宋简体" w:eastAsia="方正小标宋简体" w:cs="方正小标宋简体"/>
          <w:bCs/>
          <w:color w:val="000000"/>
          <w:sz w:val="44"/>
          <w:szCs w:val="44"/>
          <w:lang w:val="en-US" w:eastAsia="zh-CN"/>
        </w:rPr>
        <w:t>2</w:t>
      </w:r>
      <w:r>
        <w:rPr>
          <w:rFonts w:hint="default" w:ascii="方正小标宋简体" w:hAnsi="方正小标宋简体" w:eastAsia="方正小标宋简体" w:cs="方正小标宋简体"/>
          <w:bCs/>
          <w:color w:val="000000"/>
          <w:sz w:val="44"/>
          <w:szCs w:val="44"/>
          <w:lang w:val="en" w:eastAsia="zh-CN"/>
        </w:rPr>
        <w:t>1</w:t>
      </w:r>
      <w:r>
        <w:rPr>
          <w:rFonts w:hint="eastAsia" w:ascii="方正小标宋简体" w:hAnsi="方正小标宋简体" w:eastAsia="方正小标宋简体" w:cs="方正小标宋简体"/>
          <w:bCs/>
          <w:color w:val="000000"/>
          <w:sz w:val="44"/>
          <w:szCs w:val="44"/>
        </w:rPr>
        <w:t>年度“</w:t>
      </w:r>
      <w:r>
        <w:rPr>
          <w:rFonts w:hint="eastAsia" w:ascii="方正小标宋简体" w:hAnsi="方正小标宋简体" w:eastAsia="方正小标宋简体" w:cs="方正小标宋简体"/>
          <w:bCs/>
          <w:color w:val="000000"/>
          <w:sz w:val="44"/>
          <w:szCs w:val="44"/>
          <w:lang w:eastAsia="zh-CN"/>
        </w:rPr>
        <w:t>南阳市</w:t>
      </w:r>
      <w:r>
        <w:rPr>
          <w:rFonts w:hint="eastAsia" w:ascii="方正小标宋简体" w:hAnsi="方正小标宋简体" w:eastAsia="方正小标宋简体" w:cs="方正小标宋简体"/>
          <w:bCs/>
          <w:color w:val="000000"/>
          <w:sz w:val="44"/>
          <w:szCs w:val="44"/>
        </w:rPr>
        <w:t>五四红旗团委</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（团支部）”“</w:t>
      </w:r>
      <w:r>
        <w:rPr>
          <w:rFonts w:hint="eastAsia" w:ascii="方正小标宋简体" w:hAnsi="方正小标宋简体" w:eastAsia="方正小标宋简体" w:cs="方正小标宋简体"/>
          <w:bCs/>
          <w:color w:val="000000"/>
          <w:sz w:val="44"/>
          <w:szCs w:val="44"/>
          <w:lang w:eastAsia="zh-CN"/>
        </w:rPr>
        <w:t>南阳市</w:t>
      </w:r>
      <w:r>
        <w:rPr>
          <w:rFonts w:hint="eastAsia" w:ascii="方正小标宋简体" w:hAnsi="方正小标宋简体" w:eastAsia="方正小标宋简体" w:cs="方正小标宋简体"/>
          <w:bCs/>
          <w:color w:val="000000"/>
          <w:sz w:val="44"/>
          <w:szCs w:val="44"/>
        </w:rPr>
        <w:t>优秀共青团员”</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w:t>
      </w:r>
      <w:r>
        <w:rPr>
          <w:rFonts w:hint="eastAsia" w:ascii="方正小标宋简体" w:hAnsi="方正小标宋简体" w:eastAsia="方正小标宋简体" w:cs="方正小标宋简体"/>
          <w:bCs/>
          <w:color w:val="000000"/>
          <w:sz w:val="44"/>
          <w:szCs w:val="44"/>
          <w:lang w:eastAsia="zh-CN"/>
        </w:rPr>
        <w:t>南阳市</w:t>
      </w:r>
      <w:r>
        <w:rPr>
          <w:rFonts w:hint="eastAsia" w:ascii="方正小标宋简体" w:hAnsi="方正小标宋简体" w:eastAsia="方正小标宋简体" w:cs="方正小标宋简体"/>
          <w:bCs/>
          <w:color w:val="000000"/>
          <w:sz w:val="44"/>
          <w:szCs w:val="44"/>
        </w:rPr>
        <w:t>优秀共青团干部”的通知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各县市区团委</w:t>
      </w:r>
      <w:r>
        <w:rPr>
          <w:rFonts w:hint="eastAsia" w:ascii="仿宋_GB2312" w:hAnsi="仿宋_GB2312" w:eastAsia="仿宋_GB2312" w:cs="仿宋_GB2312"/>
          <w:bCs/>
          <w:color w:val="000000"/>
          <w:sz w:val="32"/>
          <w:szCs w:val="32"/>
        </w:rPr>
        <w:t>，各直属单位团</w:t>
      </w:r>
      <w:r>
        <w:rPr>
          <w:rFonts w:hint="eastAsia" w:ascii="仿宋_GB2312" w:hAnsi="仿宋_GB2312" w:eastAsia="仿宋_GB2312" w:cs="仿宋_GB2312"/>
          <w:bCs/>
          <w:color w:val="000000"/>
          <w:sz w:val="32"/>
          <w:szCs w:val="32"/>
          <w:lang w:eastAsia="zh-CN"/>
        </w:rPr>
        <w:t>组织</w:t>
      </w:r>
      <w:r>
        <w:rPr>
          <w:rFonts w:hint="eastAsia" w:ascii="仿宋_GB2312" w:hAnsi="仿宋_GB2312" w:eastAsia="仿宋_GB2312" w:cs="仿宋_GB2312"/>
          <w:bCs/>
          <w:color w:val="000000"/>
          <w:sz w:val="32"/>
          <w:szCs w:val="32"/>
        </w:rPr>
        <w:t>，各</w:t>
      </w:r>
      <w:r>
        <w:rPr>
          <w:rFonts w:hint="eastAsia" w:ascii="仿宋_GB2312" w:hAnsi="仿宋_GB2312" w:eastAsia="仿宋_GB2312" w:cs="仿宋_GB2312"/>
          <w:bCs/>
          <w:color w:val="000000"/>
          <w:sz w:val="32"/>
          <w:szCs w:val="32"/>
          <w:lang w:eastAsia="zh-CN"/>
        </w:rPr>
        <w:t>市</w:t>
      </w:r>
      <w:r>
        <w:rPr>
          <w:rFonts w:hint="eastAsia" w:ascii="仿宋_GB2312" w:hAnsi="仿宋_GB2312" w:eastAsia="仿宋_GB2312" w:cs="仿宋_GB2312"/>
          <w:bCs/>
          <w:color w:val="000000"/>
          <w:sz w:val="32"/>
          <w:szCs w:val="32"/>
        </w:rPr>
        <w:t>管高校团委</w:t>
      </w:r>
      <w:r>
        <w:rPr>
          <w:rFonts w:hint="eastAsia" w:ascii="仿宋_GB2312" w:hAnsi="仿宋_GB2312" w:eastAsia="仿宋_GB2312" w:cs="仿宋_GB2312"/>
          <w:bCs/>
          <w:color w:val="000000"/>
          <w:sz w:val="32"/>
          <w:szCs w:val="32"/>
          <w:lang w:eastAsia="zh-CN"/>
        </w:rPr>
        <w:t>，机关各部门</w:t>
      </w:r>
      <w:r>
        <w:rPr>
          <w:rFonts w:hint="eastAsia" w:ascii="仿宋_GB2312" w:hAnsi="仿宋_GB2312" w:eastAsia="仿宋_GB2312" w:cs="仿宋_GB2312"/>
          <w:bCs/>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南阳市</w:t>
      </w:r>
      <w:r>
        <w:rPr>
          <w:rFonts w:hint="eastAsia" w:ascii="仿宋_GB2312" w:hAnsi="仿宋_GB2312" w:eastAsia="仿宋_GB2312" w:cs="仿宋_GB2312"/>
          <w:bCs/>
          <w:color w:val="000000"/>
          <w:sz w:val="32"/>
          <w:szCs w:val="32"/>
        </w:rPr>
        <w:t>五四红旗团委（团支部）”“</w:t>
      </w:r>
      <w:r>
        <w:rPr>
          <w:rFonts w:hint="eastAsia" w:ascii="仿宋_GB2312" w:hAnsi="仿宋_GB2312" w:eastAsia="仿宋_GB2312" w:cs="仿宋_GB2312"/>
          <w:bCs/>
          <w:color w:val="000000"/>
          <w:sz w:val="32"/>
          <w:szCs w:val="32"/>
          <w:lang w:eastAsia="zh-CN"/>
        </w:rPr>
        <w:t>南阳市</w:t>
      </w:r>
      <w:r>
        <w:rPr>
          <w:rFonts w:hint="eastAsia" w:ascii="仿宋_GB2312" w:hAnsi="仿宋_GB2312" w:eastAsia="仿宋_GB2312" w:cs="仿宋_GB2312"/>
          <w:bCs/>
          <w:color w:val="000000"/>
          <w:sz w:val="32"/>
          <w:szCs w:val="32"/>
        </w:rPr>
        <w:t>优秀共青团员”“</w:t>
      </w:r>
      <w:r>
        <w:rPr>
          <w:rFonts w:hint="eastAsia" w:ascii="仿宋_GB2312" w:hAnsi="仿宋_GB2312" w:eastAsia="仿宋_GB2312" w:cs="仿宋_GB2312"/>
          <w:bCs/>
          <w:color w:val="000000"/>
          <w:sz w:val="32"/>
          <w:szCs w:val="32"/>
          <w:lang w:eastAsia="zh-CN"/>
        </w:rPr>
        <w:t>南阳市</w:t>
      </w:r>
      <w:r>
        <w:rPr>
          <w:rFonts w:hint="eastAsia" w:ascii="仿宋_GB2312" w:hAnsi="仿宋_GB2312" w:eastAsia="仿宋_GB2312" w:cs="仿宋_GB2312"/>
          <w:bCs/>
          <w:color w:val="000000"/>
          <w:sz w:val="32"/>
          <w:szCs w:val="32"/>
        </w:rPr>
        <w:t>优秀共青团干部”是共青团</w:t>
      </w:r>
      <w:r>
        <w:rPr>
          <w:rFonts w:hint="eastAsia" w:ascii="仿宋_GB2312" w:hAnsi="仿宋_GB2312" w:eastAsia="仿宋_GB2312" w:cs="仿宋_GB2312"/>
          <w:bCs/>
          <w:color w:val="000000"/>
          <w:sz w:val="32"/>
          <w:szCs w:val="32"/>
          <w:lang w:eastAsia="zh-CN"/>
        </w:rPr>
        <w:t>南阳市</w:t>
      </w:r>
      <w:r>
        <w:rPr>
          <w:rFonts w:hint="eastAsia" w:ascii="仿宋_GB2312" w:hAnsi="仿宋_GB2312" w:eastAsia="仿宋_GB2312" w:cs="仿宋_GB2312"/>
          <w:bCs/>
          <w:color w:val="000000"/>
          <w:sz w:val="32"/>
          <w:szCs w:val="32"/>
        </w:rPr>
        <w:t>委授予基层团组织和团员、团干部的</w:t>
      </w:r>
      <w:r>
        <w:rPr>
          <w:rFonts w:hint="eastAsia" w:ascii="仿宋_GB2312" w:hAnsi="仿宋_GB2312" w:eastAsia="仿宋_GB2312" w:cs="仿宋_GB2312"/>
          <w:bCs/>
          <w:color w:val="000000"/>
          <w:sz w:val="32"/>
          <w:szCs w:val="32"/>
          <w:lang w:eastAsia="zh-CN"/>
        </w:rPr>
        <w:t>市</w:t>
      </w:r>
      <w:r>
        <w:rPr>
          <w:rFonts w:hint="eastAsia" w:ascii="仿宋_GB2312" w:hAnsi="仿宋_GB2312" w:eastAsia="仿宋_GB2312" w:cs="仿宋_GB2312"/>
          <w:bCs/>
          <w:color w:val="000000"/>
          <w:sz w:val="32"/>
          <w:szCs w:val="32"/>
        </w:rPr>
        <w:t>级荣誉</w:t>
      </w:r>
      <w:r>
        <w:rPr>
          <w:rFonts w:hint="eastAsia" w:ascii="仿宋_GB2312" w:hAnsi="仿宋_GB2312" w:eastAsia="仿宋_GB2312" w:cs="仿宋_GB2312"/>
          <w:bCs/>
          <w:color w:val="000000"/>
          <w:sz w:val="32"/>
          <w:szCs w:val="32"/>
          <w:lang w:eastAsia="zh-CN"/>
        </w:rPr>
        <w:t>，要坚持优中选优，提高评选质量，在建团百年之际充分发挥先进典型示范引领作用，以优异成绩迎接党的二十大胜利召开。</w:t>
      </w:r>
      <w:r>
        <w:rPr>
          <w:rFonts w:hint="eastAsia" w:ascii="仿宋_GB2312" w:hAnsi="仿宋_GB2312" w:eastAsia="仿宋_GB2312" w:cs="仿宋_GB2312"/>
          <w:bCs/>
          <w:color w:val="000000"/>
          <w:sz w:val="32"/>
          <w:szCs w:val="32"/>
        </w:rPr>
        <w:t>现将有关事项通知如下。</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lang w:eastAsia="zh-CN"/>
        </w:rPr>
        <w:t>一、评选原则</w:t>
      </w:r>
    </w:p>
    <w:p>
      <w:pPr>
        <w:keepNext w:val="0"/>
        <w:keepLines w:val="0"/>
        <w:pageBreakBefore w:val="0"/>
        <w:widowControl w:val="0"/>
        <w:kinsoku/>
        <w:wordWrap/>
        <w:overflowPunct/>
        <w:topLinePunct w:val="0"/>
        <w:autoSpaceDE/>
        <w:autoSpaceDN/>
        <w:bidi w:val="0"/>
        <w:adjustRightInd/>
        <w:snapToGrid w:val="0"/>
        <w:spacing w:line="540" w:lineRule="exact"/>
        <w:ind w:firstLine="640"/>
        <w:jc w:val="both"/>
        <w:textAlignment w:val="auto"/>
        <w:rPr>
          <w:rFonts w:hint="eastAsia" w:ascii="仿宋_GB2312" w:hAnsi="仿宋_GB2312" w:eastAsia="楷体_GB2312" w:cs="仿宋_GB2312"/>
          <w:color w:val="auto"/>
          <w:sz w:val="32"/>
          <w:szCs w:val="32"/>
          <w:highlight w:val="none"/>
          <w:lang w:eastAsia="zh-CN"/>
        </w:rPr>
      </w:pPr>
      <w:r>
        <w:rPr>
          <w:rFonts w:hint="eastAsia" w:ascii="楷体_GB2312" w:hAnsi="楷体_GB2312" w:eastAsia="楷体_GB2312" w:cs="楷体_GB2312"/>
          <w:color w:val="auto"/>
          <w:sz w:val="32"/>
          <w:szCs w:val="32"/>
          <w:highlight w:val="none"/>
        </w:rPr>
        <w:t>1</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rPr>
        <w:t>突出政治标准。</w:t>
      </w:r>
      <w:r>
        <w:rPr>
          <w:rFonts w:hint="eastAsia" w:ascii="仿宋_GB2312" w:hAnsi="仿宋_GB2312" w:eastAsia="仿宋_GB2312" w:cs="仿宋_GB2312"/>
          <w:color w:val="auto"/>
          <w:sz w:val="32"/>
          <w:szCs w:val="32"/>
          <w:highlight w:val="none"/>
          <w:lang w:eastAsia="zh-CN"/>
        </w:rPr>
        <w:t>坚持党的领导，把政治标准放在首位，充分彰显团的政治性、先进性、群众性。</w:t>
      </w:r>
    </w:p>
    <w:p>
      <w:pPr>
        <w:keepNext w:val="0"/>
        <w:keepLines w:val="0"/>
        <w:pageBreakBefore w:val="0"/>
        <w:widowControl w:val="0"/>
        <w:kinsoku/>
        <w:wordWrap/>
        <w:overflowPunct/>
        <w:topLinePunct w:val="0"/>
        <w:autoSpaceDE/>
        <w:autoSpaceDN/>
        <w:bidi w:val="0"/>
        <w:adjustRightInd/>
        <w:snapToGrid w:val="0"/>
        <w:spacing w:line="540" w:lineRule="exact"/>
        <w:ind w:firstLine="641"/>
        <w:jc w:val="both"/>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color w:val="auto"/>
          <w:sz w:val="32"/>
          <w:szCs w:val="32"/>
          <w:highlight w:val="none"/>
        </w:rPr>
        <w:t>2</w:t>
      </w:r>
      <w:r>
        <w:rPr>
          <w:rFonts w:hint="eastAsia" w:ascii="楷体_GB2312" w:hAnsi="楷体_GB2312" w:eastAsia="楷体_GB2312" w:cs="楷体_GB2312"/>
          <w:color w:val="auto"/>
          <w:sz w:val="32"/>
          <w:szCs w:val="32"/>
          <w:highlight w:val="none"/>
          <w:lang w:eastAsia="zh-CN"/>
        </w:rPr>
        <w:t>．注重基层一线</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sz w:val="32"/>
          <w:szCs w:val="32"/>
          <w:highlight w:val="none"/>
          <w:lang w:eastAsia="zh-CN"/>
        </w:rPr>
        <w:t>重点面向基层团组织和团员、团干部，要求实绩突出、代表性强，党组织认可、青年满意。</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黑体" w:hAnsi="黑体" w:eastAsia="黑体" w:cs="黑体"/>
          <w:bCs/>
          <w:color w:val="auto"/>
          <w:sz w:val="32"/>
          <w:szCs w:val="32"/>
          <w:highlight w:val="none"/>
        </w:rPr>
      </w:pPr>
      <w:r>
        <w:rPr>
          <w:rFonts w:hint="eastAsia" w:ascii="楷体_GB2312" w:hAnsi="楷体_GB2312" w:eastAsia="楷体_GB2312" w:cs="楷体_GB2312"/>
          <w:color w:val="auto"/>
          <w:sz w:val="32"/>
          <w:szCs w:val="32"/>
          <w:highlight w:val="none"/>
        </w:rPr>
        <w:t>3</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rPr>
        <w:t>体现</w:t>
      </w:r>
      <w:r>
        <w:rPr>
          <w:rFonts w:hint="eastAsia" w:ascii="楷体_GB2312" w:hAnsi="楷体_GB2312" w:eastAsia="楷体_GB2312" w:cs="楷体_GB2312"/>
          <w:color w:val="auto"/>
          <w:sz w:val="32"/>
          <w:szCs w:val="32"/>
          <w:highlight w:val="none"/>
          <w:lang w:eastAsia="zh-CN"/>
        </w:rPr>
        <w:t>进阶</w:t>
      </w:r>
      <w:r>
        <w:rPr>
          <w:rFonts w:hint="eastAsia" w:ascii="楷体_GB2312" w:hAnsi="楷体_GB2312" w:eastAsia="楷体_GB2312" w:cs="楷体_GB2312"/>
          <w:color w:val="auto"/>
          <w:sz w:val="32"/>
          <w:szCs w:val="32"/>
          <w:highlight w:val="none"/>
        </w:rPr>
        <w:t>激励。</w:t>
      </w:r>
      <w:r>
        <w:rPr>
          <w:rFonts w:hint="eastAsia" w:ascii="仿宋_GB2312" w:hAnsi="仿宋_GB2312" w:eastAsia="仿宋_GB2312" w:cs="仿宋_GB2312"/>
          <w:color w:val="auto"/>
          <w:sz w:val="32"/>
          <w:szCs w:val="32"/>
          <w:highlight w:val="none"/>
          <w:lang w:eastAsia="zh-CN"/>
        </w:rPr>
        <w:t>严格评选条件，评选对象一般应当在近五年内获得过县级团委授予的奖项或</w:t>
      </w:r>
      <w:r>
        <w:rPr>
          <w:rFonts w:hint="eastAsia" w:ascii="仿宋_GB2312" w:hAnsi="仿宋_GB2312" w:eastAsia="仿宋_GB2312" w:cs="仿宋_GB2312"/>
          <w:color w:val="auto"/>
          <w:sz w:val="32"/>
          <w:szCs w:val="32"/>
          <w:highlight w:val="none"/>
        </w:rPr>
        <w:t>荣誉。中学生团员申报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优秀</w:t>
      </w:r>
      <w:r>
        <w:rPr>
          <w:rFonts w:hint="eastAsia" w:ascii="仿宋_GB2312" w:hAnsi="仿宋_GB2312" w:eastAsia="仿宋_GB2312" w:cs="仿宋_GB2312"/>
          <w:color w:val="auto"/>
          <w:sz w:val="32"/>
          <w:szCs w:val="32"/>
          <w:highlight w:val="none"/>
          <w:lang w:eastAsia="zh-CN"/>
        </w:rPr>
        <w:t>共青</w:t>
      </w:r>
      <w:r>
        <w:rPr>
          <w:rFonts w:hint="eastAsia" w:ascii="仿宋_GB2312" w:hAnsi="仿宋_GB2312" w:eastAsia="仿宋_GB2312" w:cs="仿宋_GB2312"/>
          <w:color w:val="auto"/>
          <w:sz w:val="32"/>
          <w:szCs w:val="32"/>
          <w:highlight w:val="none"/>
        </w:rPr>
        <w:t>团员的，</w:t>
      </w:r>
      <w:r>
        <w:rPr>
          <w:rFonts w:hint="eastAsia" w:ascii="仿宋_GB2312" w:hAnsi="仿宋_GB2312" w:eastAsia="仿宋_GB2312" w:cs="仿宋_GB2312"/>
          <w:color w:val="auto"/>
          <w:sz w:val="32"/>
          <w:szCs w:val="32"/>
          <w:highlight w:val="none"/>
          <w:lang w:eastAsia="zh-CN"/>
        </w:rPr>
        <w:t>其</w:t>
      </w:r>
      <w:r>
        <w:rPr>
          <w:rFonts w:hint="eastAsia" w:ascii="仿宋_GB2312" w:hAnsi="仿宋_GB2312" w:eastAsia="仿宋_GB2312" w:cs="仿宋_GB2312"/>
          <w:color w:val="auto"/>
          <w:sz w:val="32"/>
          <w:szCs w:val="32"/>
          <w:highlight w:val="none"/>
        </w:rPr>
        <w:t>两年内获得的</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级及以上优秀少先队员荣誉可累进认定。</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lang w:eastAsia="zh-CN"/>
        </w:rPr>
        <w:t xml:space="preserve">二、参评资格和条件 </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楷体_GB2312" w:cs="仿宋_GB2312"/>
          <w:bCs/>
          <w:color w:val="auto"/>
          <w:sz w:val="32"/>
          <w:szCs w:val="32"/>
          <w:highlight w:val="none"/>
          <w:lang w:eastAsia="zh-CN"/>
        </w:rPr>
      </w:pP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eastAsia="zh-CN"/>
        </w:rPr>
        <w:t>一</w:t>
      </w: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eastAsia="zh-CN"/>
        </w:rPr>
        <w:t>南阳市</w:t>
      </w:r>
      <w:r>
        <w:rPr>
          <w:rFonts w:hint="eastAsia" w:ascii="楷体_GB2312" w:hAnsi="楷体_GB2312" w:eastAsia="楷体_GB2312" w:cs="楷体_GB2312"/>
          <w:bCs/>
          <w:color w:val="auto"/>
          <w:sz w:val="32"/>
          <w:szCs w:val="32"/>
          <w:highlight w:val="none"/>
        </w:rPr>
        <w:t>五四红旗团委</w:t>
      </w:r>
      <w:r>
        <w:rPr>
          <w:rFonts w:hint="eastAsia" w:ascii="楷体_GB2312" w:hAnsi="楷体_GB2312" w:eastAsia="楷体_GB2312" w:cs="楷体_GB2312"/>
          <w:bCs/>
          <w:color w:val="auto"/>
          <w:sz w:val="32"/>
          <w:szCs w:val="32"/>
          <w:highlight w:val="none"/>
          <w:lang w:eastAsia="zh-CN"/>
        </w:rPr>
        <w:t>（团支部）</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仿宋_GB2312" w:hAnsi="仿宋_GB2312" w:eastAsia="仿宋_GB2312" w:cs="仿宋_GB2312"/>
          <w:b/>
          <w:bCs w:val="0"/>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eastAsia="zh-CN"/>
        </w:rPr>
        <w:t>参评资格：</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eastAsia="zh-CN"/>
        </w:rPr>
        <w:t>南阳市</w:t>
      </w:r>
      <w:r>
        <w:rPr>
          <w:rFonts w:hint="eastAsia" w:ascii="仿宋_GB2312" w:hAnsi="仿宋_GB2312" w:eastAsia="仿宋_GB2312" w:cs="仿宋_GB2312"/>
          <w:bCs/>
          <w:color w:val="auto"/>
          <w:sz w:val="32"/>
          <w:szCs w:val="32"/>
          <w:highlight w:val="none"/>
        </w:rPr>
        <w:t>五四红旗团委（团支部）</w:t>
      </w:r>
      <w:r>
        <w:rPr>
          <w:rFonts w:hint="eastAsia" w:ascii="仿宋_GB2312" w:hAnsi="仿宋_GB2312" w:eastAsia="仿宋_GB2312" w:cs="仿宋_GB2312"/>
          <w:bCs/>
          <w:color w:val="auto"/>
          <w:sz w:val="32"/>
          <w:szCs w:val="32"/>
          <w:highlight w:val="none"/>
          <w:lang w:eastAsia="zh-CN"/>
        </w:rPr>
        <w:t>重点</w:t>
      </w:r>
      <w:r>
        <w:rPr>
          <w:rFonts w:hint="eastAsia" w:ascii="仿宋_GB2312" w:hAnsi="仿宋_GB2312" w:eastAsia="仿宋_GB2312" w:cs="仿宋_GB2312"/>
          <w:bCs/>
          <w:color w:val="auto"/>
          <w:sz w:val="32"/>
          <w:szCs w:val="32"/>
          <w:highlight w:val="none"/>
        </w:rPr>
        <w:t>从企业、农村、机关、学校、科研院所、街道社区、社会组织</w:t>
      </w:r>
      <w:r>
        <w:rPr>
          <w:rFonts w:hint="eastAsia" w:ascii="仿宋_GB2312" w:hAnsi="仿宋_GB2312" w:eastAsia="仿宋_GB2312" w:cs="仿宋_GB2312"/>
          <w:bCs/>
          <w:color w:val="auto"/>
          <w:sz w:val="32"/>
          <w:szCs w:val="32"/>
          <w:highlight w:val="none"/>
          <w:lang w:eastAsia="zh-CN"/>
        </w:rPr>
        <w:t>、人民解放军、人民武装警察部队</w:t>
      </w:r>
      <w:r>
        <w:rPr>
          <w:rFonts w:hint="eastAsia" w:ascii="仿宋_GB2312" w:hAnsi="仿宋_GB2312" w:eastAsia="仿宋_GB2312" w:cs="仿宋_GB2312"/>
          <w:bCs/>
          <w:color w:val="auto"/>
          <w:sz w:val="32"/>
          <w:szCs w:val="32"/>
          <w:highlight w:val="none"/>
        </w:rPr>
        <w:t>等基层单位中的团（工）委、团（总）支部中评选。成立满</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年（截至202</w:t>
      </w:r>
      <w:r>
        <w:rPr>
          <w:rFonts w:hint="default" w:ascii="仿宋_GB2312" w:hAnsi="仿宋_GB2312" w:eastAsia="仿宋_GB2312" w:cs="仿宋_GB2312"/>
          <w:bCs/>
          <w:color w:val="auto"/>
          <w:sz w:val="32"/>
          <w:szCs w:val="32"/>
          <w:highlight w:val="none"/>
          <w:lang w:val="en"/>
        </w:rPr>
        <w:t>2</w:t>
      </w:r>
      <w:r>
        <w:rPr>
          <w:rFonts w:hint="eastAsia" w:ascii="仿宋_GB2312" w:hAnsi="仿宋_GB2312" w:eastAsia="仿宋_GB2312" w:cs="仿宋_GB2312"/>
          <w:bCs/>
          <w:color w:val="auto"/>
          <w:sz w:val="32"/>
          <w:szCs w:val="32"/>
          <w:highlight w:val="none"/>
        </w:rPr>
        <w:t>年4月30日），近5年（201</w:t>
      </w:r>
      <w:r>
        <w:rPr>
          <w:rFonts w:hint="default" w:ascii="仿宋_GB2312" w:hAnsi="仿宋_GB2312" w:eastAsia="仿宋_GB2312" w:cs="仿宋_GB2312"/>
          <w:bCs/>
          <w:color w:val="auto"/>
          <w:sz w:val="32"/>
          <w:szCs w:val="32"/>
          <w:highlight w:val="none"/>
          <w:lang w:val="en"/>
        </w:rPr>
        <w:t>7</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日以后，不含202</w:t>
      </w:r>
      <w:r>
        <w:rPr>
          <w:rFonts w:hint="default" w:ascii="仿宋_GB2312" w:hAnsi="仿宋_GB2312" w:eastAsia="仿宋_GB2312" w:cs="仿宋_GB2312"/>
          <w:bCs/>
          <w:color w:val="auto"/>
          <w:sz w:val="32"/>
          <w:szCs w:val="32"/>
          <w:highlight w:val="none"/>
          <w:lang w:val="en"/>
        </w:rPr>
        <w:t>2</w:t>
      </w:r>
      <w:r>
        <w:rPr>
          <w:rFonts w:hint="eastAsia" w:ascii="仿宋_GB2312" w:hAnsi="仿宋_GB2312" w:eastAsia="仿宋_GB2312" w:cs="仿宋_GB2312"/>
          <w:bCs/>
          <w:color w:val="auto"/>
          <w:sz w:val="32"/>
          <w:szCs w:val="32"/>
          <w:highlight w:val="none"/>
        </w:rPr>
        <w:t>年）获得过</w:t>
      </w:r>
      <w:r>
        <w:rPr>
          <w:rFonts w:hint="eastAsia" w:ascii="仿宋_GB2312" w:hAnsi="仿宋_GB2312" w:eastAsia="仿宋_GB2312" w:cs="仿宋_GB2312"/>
          <w:bCs/>
          <w:color w:val="auto"/>
          <w:sz w:val="32"/>
          <w:szCs w:val="32"/>
          <w:highlight w:val="none"/>
          <w:lang w:eastAsia="zh-CN"/>
        </w:rPr>
        <w:t>县</w:t>
      </w:r>
      <w:r>
        <w:rPr>
          <w:rFonts w:hint="eastAsia" w:ascii="仿宋_GB2312" w:hAnsi="仿宋_GB2312" w:eastAsia="仿宋_GB2312" w:cs="仿宋_GB2312"/>
          <w:bCs/>
          <w:color w:val="auto"/>
          <w:sz w:val="32"/>
          <w:szCs w:val="32"/>
          <w:highlight w:val="none"/>
        </w:rPr>
        <w:t>级“五四红旗团委（团支部）”</w:t>
      </w:r>
      <w:r>
        <w:rPr>
          <w:rFonts w:hint="eastAsia" w:ascii="仿宋_GB2312" w:hAnsi="仿宋_GB2312" w:eastAsia="仿宋_GB2312" w:cs="仿宋_GB2312"/>
          <w:color w:val="auto"/>
          <w:sz w:val="32"/>
          <w:szCs w:val="32"/>
          <w:highlight w:val="none"/>
        </w:rPr>
        <w:t>或其他</w:t>
      </w:r>
      <w:r>
        <w:rPr>
          <w:rFonts w:hint="eastAsia" w:ascii="仿宋_GB2312" w:hAnsi="仿宋_GB2312" w:eastAsia="仿宋_GB2312" w:cs="仿宋_GB2312"/>
          <w:color w:val="auto"/>
          <w:sz w:val="32"/>
          <w:szCs w:val="32"/>
          <w:highlight w:val="none"/>
          <w:lang w:eastAsia="zh-CN"/>
        </w:rPr>
        <w:t>相应层次</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团内</w:t>
      </w:r>
      <w:r>
        <w:rPr>
          <w:rFonts w:hint="eastAsia" w:ascii="仿宋_GB2312" w:hAnsi="仿宋_GB2312" w:eastAsia="仿宋_GB2312" w:cs="仿宋_GB2312"/>
          <w:color w:val="auto"/>
          <w:sz w:val="32"/>
          <w:szCs w:val="32"/>
          <w:highlight w:val="none"/>
        </w:rPr>
        <w:t>奖项或</w:t>
      </w:r>
      <w:r>
        <w:rPr>
          <w:rFonts w:hint="eastAsia" w:ascii="仿宋_GB2312" w:hAnsi="仿宋_GB2312" w:eastAsia="仿宋_GB2312" w:cs="仿宋_GB2312"/>
          <w:bCs/>
          <w:color w:val="auto"/>
          <w:sz w:val="32"/>
          <w:szCs w:val="32"/>
          <w:highlight w:val="none"/>
        </w:rPr>
        <w:t>荣誉</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参评当年不再推报其下属团组织、团员、团干部参评</w:t>
      </w:r>
      <w:r>
        <w:rPr>
          <w:rFonts w:hint="eastAsia" w:ascii="仿宋_GB2312" w:hAnsi="仿宋_GB2312" w:eastAsia="仿宋_GB2312" w:cs="仿宋_GB2312"/>
          <w:bCs/>
          <w:color w:val="auto"/>
          <w:sz w:val="32"/>
          <w:szCs w:val="32"/>
          <w:highlight w:val="none"/>
          <w:lang w:eastAsia="zh-CN"/>
        </w:rPr>
        <w:t>南阳市</w:t>
      </w:r>
      <w:r>
        <w:rPr>
          <w:rFonts w:hint="eastAsia" w:ascii="仿宋_GB2312" w:hAnsi="仿宋_GB2312" w:eastAsia="仿宋_GB2312" w:cs="仿宋_GB2312"/>
          <w:bCs/>
          <w:color w:val="auto"/>
          <w:sz w:val="32"/>
          <w:szCs w:val="32"/>
          <w:highlight w:val="none"/>
        </w:rPr>
        <w:t>“两红”“两优”。近</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rPr>
        <w:t>年获得过“</w:t>
      </w:r>
      <w:r>
        <w:rPr>
          <w:rFonts w:hint="eastAsia" w:ascii="仿宋_GB2312" w:hAnsi="仿宋_GB2312" w:eastAsia="仿宋_GB2312" w:cs="仿宋_GB2312"/>
          <w:bCs/>
          <w:color w:val="auto"/>
          <w:sz w:val="32"/>
          <w:szCs w:val="32"/>
          <w:highlight w:val="none"/>
          <w:lang w:eastAsia="zh-CN"/>
        </w:rPr>
        <w:t>南阳市</w:t>
      </w:r>
      <w:r>
        <w:rPr>
          <w:rFonts w:hint="eastAsia" w:ascii="仿宋_GB2312" w:hAnsi="仿宋_GB2312" w:eastAsia="仿宋_GB2312" w:cs="仿宋_GB2312"/>
          <w:bCs/>
          <w:color w:val="auto"/>
          <w:sz w:val="32"/>
          <w:szCs w:val="32"/>
          <w:highlight w:val="none"/>
        </w:rPr>
        <w:t>五四红旗团委</w:t>
      </w:r>
      <w:r>
        <w:rPr>
          <w:rFonts w:hint="eastAsia" w:ascii="仿宋_GB2312" w:hAnsi="仿宋_GB2312" w:eastAsia="仿宋_GB2312" w:cs="仿宋_GB2312"/>
          <w:bCs/>
          <w:color w:val="auto"/>
          <w:sz w:val="32"/>
          <w:szCs w:val="32"/>
          <w:highlight w:val="none"/>
          <w:lang w:eastAsia="zh-CN"/>
        </w:rPr>
        <w:t>（团支部）</w:t>
      </w:r>
      <w:r>
        <w:rPr>
          <w:rFonts w:hint="eastAsia" w:ascii="仿宋_GB2312" w:hAnsi="仿宋_GB2312" w:eastAsia="仿宋_GB2312" w:cs="仿宋_GB2312"/>
          <w:bCs/>
          <w:color w:val="auto"/>
          <w:sz w:val="32"/>
          <w:szCs w:val="32"/>
          <w:highlight w:val="none"/>
        </w:rPr>
        <w:t>”及以上荣誉的集体，不再参加此次评选。</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仿宋_GB2312" w:hAnsi="仿宋_GB2312" w:eastAsia="仿宋_GB2312" w:cs="仿宋_GB2312"/>
          <w:b/>
          <w:bCs w:val="0"/>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eastAsia="zh-CN"/>
        </w:rPr>
        <w:t>参评条件：</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eastAsia="zh-CN"/>
        </w:rPr>
        <w:t>1.政治建设好。</w:t>
      </w:r>
      <w:r>
        <w:rPr>
          <w:rFonts w:hint="eastAsia" w:ascii="仿宋_GB2312" w:hAnsi="仿宋_GB2312" w:eastAsia="仿宋_GB2312" w:cs="仿宋_GB2312"/>
          <w:color w:val="auto"/>
          <w:sz w:val="32"/>
          <w:szCs w:val="32"/>
          <w:highlight w:val="none"/>
          <w:lang w:eastAsia="zh-CN"/>
        </w:rPr>
        <w:t>注重加强团员政治教育和青年思想政治引领，组织团员青年认真学习党的科学理论特别是习近平新时代中国特色社会主义思想，贯彻落实习近平总书记关于青年工作的重要思想，引导团员青年增强“四个意识”、坚定“四个自信”、做到“两个维护”。</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eastAsia="zh-CN"/>
        </w:rPr>
        <w:t>2.组织基础好。</w:t>
      </w:r>
      <w:r>
        <w:rPr>
          <w:rFonts w:hint="eastAsia" w:ascii="仿宋_GB2312" w:hAnsi="仿宋_GB2312" w:eastAsia="仿宋_GB2312" w:cs="仿宋_GB2312"/>
          <w:bCs/>
          <w:color w:val="auto"/>
          <w:sz w:val="32"/>
          <w:szCs w:val="32"/>
          <w:highlight w:val="none"/>
          <w:lang w:eastAsia="zh-CN"/>
        </w:rPr>
        <w:t>按期换届，班子配备齐整，政治强、业务精、作风实，管理严格。组织建设规范、团情底数清晰,发展团员程序严、质量高,“三会两制一课”和主题团日等组织生活规范落实,团员教育管理经常，“青年之家”等阵地作用发挥较好。党建带团建制度落实有力，党团队衔接顺畅，推优入党效果明显。落实全团抓基层、全团抓学校工作部署，深化共青团基层改革力度大、有成效。</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eastAsia="zh-CN"/>
        </w:rPr>
        <w:t>3.联系服务好。</w:t>
      </w:r>
      <w:r>
        <w:rPr>
          <w:rFonts w:hint="eastAsia" w:ascii="仿宋_GB2312" w:hAnsi="仿宋_GB2312" w:eastAsia="仿宋_GB2312" w:cs="仿宋_GB2312"/>
          <w:bCs/>
          <w:color w:val="auto"/>
          <w:sz w:val="32"/>
          <w:szCs w:val="32"/>
          <w:highlight w:val="none"/>
          <w:lang w:eastAsia="zh-CN"/>
        </w:rPr>
        <w:t>密切联系团员青年，积极向党组织和有关方面反映、推动解决青年利益诉求。围绕团员青年在成长发展、创新创造、志愿服务、济困助学、就业创业、岗位建功、实践教育等方面的现实需求，提供有效服务，形成社会功能，团员青年参与度高、获得感强。</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eastAsia="zh-CN"/>
        </w:rPr>
        <w:t>4.作用发挥好。</w:t>
      </w:r>
      <w:r>
        <w:rPr>
          <w:rFonts w:hint="eastAsia" w:ascii="仿宋_GB2312" w:hAnsi="仿宋_GB2312" w:eastAsia="仿宋_GB2312" w:cs="仿宋_GB2312"/>
          <w:bCs/>
          <w:color w:val="auto"/>
          <w:sz w:val="32"/>
          <w:szCs w:val="32"/>
          <w:highlight w:val="none"/>
          <w:lang w:eastAsia="zh-CN"/>
        </w:rPr>
        <w:t>组织团员青年围绕国家重大战略、本地区本单位党的中心任务和突发自然灾害、公共卫生事件等“急难险重新”工作创先争优、积极奉献，充分发挥生力军和突击队作用，团员模范带头作用突出，服务大局成效好，党组织、社会对共青团工作评价高。</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eastAsia="zh-CN"/>
        </w:rPr>
        <w:t>二</w:t>
      </w: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eastAsia="zh-CN"/>
        </w:rPr>
        <w:t>南阳市</w:t>
      </w:r>
      <w:r>
        <w:rPr>
          <w:rFonts w:hint="eastAsia" w:ascii="楷体_GB2312" w:hAnsi="楷体_GB2312" w:eastAsia="楷体_GB2312" w:cs="楷体_GB2312"/>
          <w:bCs/>
          <w:color w:val="auto"/>
          <w:sz w:val="32"/>
          <w:szCs w:val="32"/>
          <w:highlight w:val="none"/>
        </w:rPr>
        <w:t>优秀共青团员</w:t>
      </w:r>
    </w:p>
    <w:p>
      <w:pPr>
        <w:pStyle w:val="2"/>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eastAsia="仿宋_GB2312"/>
          <w:b/>
          <w:bCs w:val="0"/>
          <w:color w:val="auto"/>
          <w:highlight w:val="none"/>
          <w:lang w:eastAsia="zh-CN"/>
        </w:rPr>
      </w:pPr>
      <w:r>
        <w:rPr>
          <w:rFonts w:hint="eastAsia" w:ascii="仿宋_GB2312" w:hAnsi="仿宋_GB2312" w:eastAsia="仿宋_GB2312" w:cs="仿宋_GB2312"/>
          <w:b/>
          <w:bCs w:val="0"/>
          <w:color w:val="auto"/>
          <w:sz w:val="32"/>
          <w:szCs w:val="32"/>
          <w:highlight w:val="none"/>
          <w:lang w:eastAsia="zh-CN"/>
        </w:rPr>
        <w:t>参评资格：</w:t>
      </w:r>
    </w:p>
    <w:p>
      <w:pPr>
        <w:keepNext w:val="0"/>
        <w:keepLines w:val="0"/>
        <w:pageBreakBefore w:val="0"/>
        <w:widowControl w:val="0"/>
        <w:kinsoku/>
        <w:wordWrap/>
        <w:overflowPunct/>
        <w:topLinePunct w:val="0"/>
        <w:autoSpaceDE/>
        <w:autoSpaceDN/>
        <w:bidi w:val="0"/>
        <w:adjustRightInd/>
        <w:snapToGrid w:val="0"/>
        <w:spacing w:line="540" w:lineRule="exact"/>
        <w:ind w:firstLine="640"/>
        <w:jc w:val="both"/>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eastAsia="zh-CN"/>
        </w:rPr>
        <w:t>南阳市</w:t>
      </w:r>
      <w:r>
        <w:rPr>
          <w:rFonts w:hint="eastAsia" w:ascii="仿宋_GB2312" w:hAnsi="仿宋_GB2312" w:eastAsia="仿宋_GB2312" w:cs="仿宋_GB2312"/>
          <w:bCs/>
          <w:color w:val="auto"/>
          <w:sz w:val="32"/>
          <w:szCs w:val="32"/>
          <w:highlight w:val="none"/>
        </w:rPr>
        <w:t>优秀共青团员重点从未满28周岁（199</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年4月30日以后出生）的团员（</w:t>
      </w:r>
      <w:r>
        <w:rPr>
          <w:rFonts w:hint="eastAsia" w:ascii="仿宋_GB2312" w:hAnsi="仿宋_GB2312" w:eastAsia="仿宋_GB2312" w:cs="仿宋_GB2312"/>
          <w:bCs/>
          <w:color w:val="auto"/>
          <w:sz w:val="32"/>
          <w:szCs w:val="32"/>
          <w:highlight w:val="none"/>
          <w:lang w:eastAsia="zh-CN"/>
        </w:rPr>
        <w:t>不</w:t>
      </w:r>
      <w:r>
        <w:rPr>
          <w:rFonts w:hint="eastAsia" w:ascii="仿宋_GB2312" w:hAnsi="仿宋_GB2312" w:eastAsia="仿宋_GB2312" w:cs="仿宋_GB2312"/>
          <w:bCs/>
          <w:color w:val="auto"/>
          <w:sz w:val="32"/>
          <w:szCs w:val="32"/>
          <w:highlight w:val="none"/>
        </w:rPr>
        <w:t>含保留团籍的中共党员，不含专职团干部）中评选。团龄2年以上（截至202</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年4月30日）；2017年以后入团的须有全国统</w:t>
      </w:r>
      <w:r>
        <w:rPr>
          <w:rFonts w:hint="eastAsia" w:ascii="仿宋_GB2312" w:hAnsi="仿宋_GB2312" w:eastAsia="仿宋_GB2312" w:cs="仿宋_GB2312"/>
          <w:bCs/>
          <w:color w:val="auto"/>
          <w:sz w:val="32"/>
          <w:szCs w:val="32"/>
          <w:highlight w:val="none"/>
          <w:lang w:eastAsia="zh-CN"/>
        </w:rPr>
        <w:t>一的发</w:t>
      </w:r>
      <w:r>
        <w:rPr>
          <w:rFonts w:hint="eastAsia" w:ascii="仿宋_GB2312" w:hAnsi="仿宋_GB2312" w:eastAsia="仿宋_GB2312" w:cs="仿宋_GB2312"/>
          <w:bCs/>
          <w:color w:val="auto"/>
          <w:sz w:val="32"/>
          <w:szCs w:val="32"/>
          <w:highlight w:val="none"/>
        </w:rPr>
        <w:t>展团员编号</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2021</w:t>
      </w:r>
      <w:r>
        <w:rPr>
          <w:rFonts w:hint="eastAsia" w:ascii="仿宋_GB2312" w:hAnsi="仿宋_GB2312" w:eastAsia="仿宋_GB2312" w:cs="仿宋_GB2312"/>
          <w:bCs/>
          <w:color w:val="auto"/>
          <w:sz w:val="32"/>
          <w:szCs w:val="32"/>
          <w:highlight w:val="none"/>
        </w:rPr>
        <w:t>年度教育评议结果为</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优秀</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等次</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近5年（201</w:t>
      </w:r>
      <w:r>
        <w:rPr>
          <w:rFonts w:hint="eastAsia" w:ascii="仿宋_GB2312" w:hAnsi="仿宋_GB2312" w:eastAsia="仿宋_GB2312" w:cs="仿宋_GB2312"/>
          <w:bCs/>
          <w:color w:val="auto"/>
          <w:sz w:val="32"/>
          <w:szCs w:val="32"/>
          <w:highlight w:val="none"/>
          <w:lang w:val="en-US" w:eastAsia="zh-CN"/>
        </w:rPr>
        <w:t>7</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日以后，不含202</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年）获得过</w:t>
      </w:r>
      <w:r>
        <w:rPr>
          <w:rFonts w:hint="eastAsia" w:ascii="仿宋_GB2312" w:hAnsi="仿宋_GB2312" w:eastAsia="仿宋_GB2312" w:cs="仿宋_GB2312"/>
          <w:bCs/>
          <w:color w:val="auto"/>
          <w:sz w:val="32"/>
          <w:szCs w:val="32"/>
          <w:highlight w:val="none"/>
          <w:lang w:eastAsia="zh-CN"/>
        </w:rPr>
        <w:t>县</w:t>
      </w:r>
      <w:r>
        <w:rPr>
          <w:rFonts w:hint="eastAsia" w:ascii="仿宋_GB2312" w:hAnsi="仿宋_GB2312" w:eastAsia="仿宋_GB2312" w:cs="仿宋_GB2312"/>
          <w:bCs/>
          <w:color w:val="auto"/>
          <w:sz w:val="32"/>
          <w:szCs w:val="32"/>
          <w:highlight w:val="none"/>
        </w:rPr>
        <w:t>级“优秀共青团员”</w:t>
      </w:r>
      <w:r>
        <w:rPr>
          <w:rFonts w:hint="eastAsia" w:ascii="仿宋_GB2312" w:hAnsi="仿宋_GB2312" w:eastAsia="仿宋_GB2312" w:cs="仿宋_GB2312"/>
          <w:color w:val="auto"/>
          <w:sz w:val="32"/>
          <w:szCs w:val="32"/>
          <w:highlight w:val="none"/>
        </w:rPr>
        <w:t>或其他</w:t>
      </w:r>
      <w:r>
        <w:rPr>
          <w:rFonts w:hint="eastAsia" w:ascii="仿宋_GB2312" w:hAnsi="仿宋_GB2312" w:eastAsia="仿宋_GB2312" w:cs="仿宋_GB2312"/>
          <w:color w:val="auto"/>
          <w:sz w:val="32"/>
          <w:szCs w:val="32"/>
          <w:highlight w:val="none"/>
          <w:lang w:eastAsia="zh-CN"/>
        </w:rPr>
        <w:t>相应层次</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团内</w:t>
      </w:r>
      <w:r>
        <w:rPr>
          <w:rFonts w:hint="eastAsia" w:ascii="仿宋_GB2312" w:hAnsi="仿宋_GB2312" w:eastAsia="仿宋_GB2312" w:cs="仿宋_GB2312"/>
          <w:color w:val="auto"/>
          <w:sz w:val="32"/>
          <w:szCs w:val="32"/>
          <w:highlight w:val="none"/>
        </w:rPr>
        <w:t>奖项或</w:t>
      </w:r>
      <w:r>
        <w:rPr>
          <w:rFonts w:hint="eastAsia" w:ascii="仿宋_GB2312" w:hAnsi="仿宋_GB2312" w:eastAsia="仿宋_GB2312" w:cs="仿宋_GB2312"/>
          <w:bCs/>
          <w:color w:val="auto"/>
          <w:sz w:val="32"/>
          <w:szCs w:val="32"/>
          <w:highlight w:val="none"/>
        </w:rPr>
        <w:t>荣誉</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志愿服务时长年度不少于20小时</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年满18周岁（截至202</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年4月30日）的原则上应已向党组织提出入党申请。</w:t>
      </w:r>
      <w:r>
        <w:rPr>
          <w:rFonts w:hint="eastAsia" w:ascii="仿宋_GB2312" w:hAnsi="仿宋_GB2312" w:eastAsia="仿宋_GB2312" w:cs="仿宋_GB2312"/>
          <w:bCs/>
          <w:color w:val="auto"/>
          <w:sz w:val="32"/>
          <w:szCs w:val="32"/>
          <w:highlight w:val="none"/>
          <w:lang w:eastAsia="zh-CN"/>
        </w:rPr>
        <w:t>中学生团员团龄不少于</w:t>
      </w:r>
      <w:r>
        <w:rPr>
          <w:rFonts w:hint="eastAsia" w:ascii="仿宋_GB2312" w:hAnsi="仿宋_GB2312" w:eastAsia="仿宋_GB2312" w:cs="仿宋_GB2312"/>
          <w:bCs/>
          <w:color w:val="auto"/>
          <w:sz w:val="32"/>
          <w:szCs w:val="32"/>
          <w:highlight w:val="none"/>
          <w:lang w:val="en-US" w:eastAsia="zh-CN"/>
        </w:rPr>
        <w:t>1年。</w:t>
      </w:r>
      <w:r>
        <w:rPr>
          <w:rFonts w:hint="eastAsia" w:ascii="仿宋_GB2312" w:hAnsi="仿宋_GB2312" w:eastAsia="仿宋_GB2312" w:cs="仿宋_GB2312"/>
          <w:bCs/>
          <w:color w:val="auto"/>
          <w:sz w:val="32"/>
          <w:szCs w:val="32"/>
          <w:highlight w:val="none"/>
        </w:rPr>
        <w:t>近</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rPr>
        <w:t>年获得过“</w:t>
      </w:r>
      <w:r>
        <w:rPr>
          <w:rFonts w:hint="eastAsia" w:ascii="仿宋_GB2312" w:hAnsi="仿宋_GB2312" w:eastAsia="仿宋_GB2312" w:cs="仿宋_GB2312"/>
          <w:bCs/>
          <w:color w:val="auto"/>
          <w:sz w:val="32"/>
          <w:szCs w:val="32"/>
          <w:highlight w:val="none"/>
          <w:lang w:eastAsia="zh-CN"/>
        </w:rPr>
        <w:t>南阳市</w:t>
      </w:r>
      <w:r>
        <w:rPr>
          <w:rFonts w:hint="eastAsia" w:ascii="仿宋_GB2312" w:hAnsi="仿宋_GB2312" w:eastAsia="仿宋_GB2312" w:cs="仿宋_GB2312"/>
          <w:bCs/>
          <w:color w:val="auto"/>
          <w:sz w:val="32"/>
          <w:szCs w:val="32"/>
          <w:highlight w:val="none"/>
        </w:rPr>
        <w:t>优秀共青团员”及以上荣誉的个人，不再参加此次评选。</w:t>
      </w:r>
    </w:p>
    <w:p>
      <w:pPr>
        <w:keepNext w:val="0"/>
        <w:keepLines w:val="0"/>
        <w:pageBreakBefore w:val="0"/>
        <w:widowControl w:val="0"/>
        <w:kinsoku/>
        <w:wordWrap/>
        <w:overflowPunct/>
        <w:topLinePunct w:val="0"/>
        <w:autoSpaceDE/>
        <w:autoSpaceDN/>
        <w:bidi w:val="0"/>
        <w:adjustRightInd/>
        <w:snapToGrid w:val="0"/>
        <w:spacing w:line="540" w:lineRule="exact"/>
        <w:ind w:firstLine="64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参评条件：</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lang w:eastAsia="zh-CN"/>
        </w:rPr>
        <w:t>1.有信仰。</w:t>
      </w:r>
      <w:r>
        <w:rPr>
          <w:rFonts w:hint="eastAsia" w:ascii="仿宋_GB2312" w:hAnsi="仿宋_GB2312" w:eastAsia="仿宋_GB2312" w:cs="仿宋_GB2312"/>
          <w:bCs/>
          <w:color w:val="auto"/>
          <w:sz w:val="32"/>
          <w:szCs w:val="32"/>
          <w:highlight w:val="none"/>
        </w:rPr>
        <w:t>胸怀共产主义远大理想和中国特色社会主义共同理想,坚持爱国和爱党、爱社会主义高度统一</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家国情怀和时代责任感强</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自觉维护国家安全</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带头传承中华优秀传统文化</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民族自尊心、自信心、自豪感强。</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lang w:eastAsia="zh-CN"/>
        </w:rPr>
        <w:t>2.讲政治。</w:t>
      </w:r>
      <w:r>
        <w:rPr>
          <w:rFonts w:hint="eastAsia" w:ascii="仿宋_GB2312" w:hAnsi="仿宋_GB2312" w:eastAsia="仿宋_GB2312" w:cs="仿宋_GB2312"/>
          <w:bCs/>
          <w:color w:val="auto"/>
          <w:sz w:val="32"/>
          <w:szCs w:val="32"/>
          <w:highlight w:val="none"/>
        </w:rPr>
        <w:t>坚决拥护党的领导</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爱戴党的领袖</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带头学习党的科学理论特别是习近平新时代中国特色社会主义思想</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学习习近平总书记对青年的希望和要求</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增强“四个意识</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、坚定“四个自信</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、做到“两个维护</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lang w:eastAsia="zh-CN"/>
        </w:rPr>
        <w:t>3.重品行。</w:t>
      </w:r>
      <w:r>
        <w:rPr>
          <w:rFonts w:hint="eastAsia" w:ascii="仿宋_GB2312" w:hAnsi="仿宋_GB2312" w:eastAsia="仿宋_GB2312" w:cs="仿宋_GB2312"/>
          <w:bCs/>
          <w:color w:val="auto"/>
          <w:sz w:val="32"/>
          <w:szCs w:val="32"/>
          <w:highlight w:val="none"/>
        </w:rPr>
        <w:t>带头学习践行社会主义核心价值观</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树立集体主义思想</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维护民族团结</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正义感、责任感强</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积极传播青春正能量</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勇于和不良言行作斗争</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参与志愿服务、社会实践、社区(村)报到等社会活动表现突出。</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lang w:eastAsia="zh-CN"/>
        </w:rPr>
        <w:t>4.争先锋。</w:t>
      </w:r>
      <w:r>
        <w:rPr>
          <w:rFonts w:hint="eastAsia" w:ascii="仿宋_GB2312" w:hAnsi="仿宋_GB2312" w:eastAsia="仿宋_GB2312" w:cs="仿宋_GB2312"/>
          <w:bCs/>
          <w:color w:val="auto"/>
          <w:sz w:val="32"/>
          <w:szCs w:val="32"/>
          <w:highlight w:val="none"/>
        </w:rPr>
        <w:t>热爱劳动、崇尚实干</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勤奋学习、努力工作,刻苦钻研、勇攀高峰</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立足本职创先争优、建功立业,业务能力和工作实绩突出</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团结带动青年作用明显。</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lang w:eastAsia="zh-CN"/>
        </w:rPr>
        <w:t>5.守纪律。</w:t>
      </w:r>
      <w:r>
        <w:rPr>
          <w:rFonts w:hint="eastAsia" w:ascii="仿宋_GB2312" w:hAnsi="仿宋_GB2312" w:eastAsia="仿宋_GB2312" w:cs="仿宋_GB2312"/>
          <w:bCs/>
          <w:color w:val="auto"/>
          <w:sz w:val="32"/>
          <w:szCs w:val="32"/>
          <w:highlight w:val="none"/>
        </w:rPr>
        <w:t>模范遵守团章团纪</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积极主动履行团员义务</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正确行使团员权利</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组织观念强</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努力完成组织分配的工作</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带头尊法学法守法用法。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eastAsia="zh-CN"/>
        </w:rPr>
        <w:t>三</w:t>
      </w: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eastAsia="zh-CN"/>
        </w:rPr>
        <w:t>南阳市</w:t>
      </w:r>
      <w:r>
        <w:rPr>
          <w:rFonts w:hint="eastAsia" w:ascii="楷体_GB2312" w:hAnsi="楷体_GB2312" w:eastAsia="楷体_GB2312" w:cs="楷体_GB2312"/>
          <w:bCs/>
          <w:color w:val="auto"/>
          <w:sz w:val="32"/>
          <w:szCs w:val="32"/>
          <w:highlight w:val="none"/>
        </w:rPr>
        <w:t>优秀共青团干部</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eastAsia" w:ascii="仿宋_GB2312" w:hAnsi="仿宋_GB2312" w:eastAsia="仿宋_GB2312" w:cs="仿宋_GB2312"/>
          <w:b/>
          <w:bCs w:val="0"/>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eastAsia="zh-CN"/>
        </w:rPr>
        <w:t>参评资格：</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南阳市优秀共青团干部重点</w:t>
      </w:r>
      <w:r>
        <w:rPr>
          <w:rFonts w:hint="eastAsia" w:ascii="仿宋_GB2312" w:hAnsi="仿宋_GB2312" w:eastAsia="仿宋_GB2312" w:cs="仿宋_GB2312"/>
          <w:bCs/>
          <w:color w:val="auto"/>
          <w:sz w:val="32"/>
          <w:szCs w:val="32"/>
          <w:highlight w:val="none"/>
        </w:rPr>
        <w:t>从县级团委机关干部，基层团组织中的专职、挂职、兼职团干部，常态化从事共青团工作的青少年事务社会工作者、青年志愿者、大学生村</w:t>
      </w:r>
      <w:r>
        <w:rPr>
          <w:rFonts w:hint="eastAsia" w:ascii="仿宋_GB2312" w:hAnsi="仿宋_GB2312" w:eastAsia="仿宋_GB2312" w:cs="仿宋_GB2312"/>
          <w:bCs/>
          <w:color w:val="auto"/>
          <w:sz w:val="32"/>
          <w:szCs w:val="32"/>
          <w:highlight w:val="none"/>
          <w:lang w:eastAsia="zh-CN"/>
        </w:rPr>
        <w:t>干部</w:t>
      </w:r>
      <w:r>
        <w:rPr>
          <w:rFonts w:hint="eastAsia" w:ascii="仿宋_GB2312" w:hAnsi="仿宋_GB2312" w:eastAsia="仿宋_GB2312" w:cs="仿宋_GB2312"/>
          <w:bCs/>
          <w:color w:val="auto"/>
          <w:sz w:val="32"/>
          <w:szCs w:val="32"/>
          <w:highlight w:val="none"/>
        </w:rPr>
        <w:t>、青年社会组织负责人、“青年之家”管理员</w:t>
      </w:r>
      <w:r>
        <w:rPr>
          <w:rFonts w:hint="eastAsia" w:ascii="仿宋_GB2312" w:hAnsi="仿宋_GB2312" w:eastAsia="仿宋_GB2312" w:cs="仿宋_GB2312"/>
          <w:bCs/>
          <w:color w:val="auto"/>
          <w:sz w:val="32"/>
          <w:szCs w:val="32"/>
          <w:highlight w:val="none"/>
          <w:lang w:eastAsia="zh-CN"/>
        </w:rPr>
        <w:t>，第一团支部书记</w:t>
      </w:r>
      <w:r>
        <w:rPr>
          <w:rFonts w:hint="eastAsia" w:ascii="仿宋_GB2312" w:hAnsi="仿宋_GB2312" w:eastAsia="仿宋_GB2312" w:cs="仿宋_GB2312"/>
          <w:bCs/>
          <w:color w:val="auto"/>
          <w:sz w:val="32"/>
          <w:szCs w:val="32"/>
          <w:highlight w:val="none"/>
        </w:rPr>
        <w:t>，县级及以下基层专职少先队工作者中评选。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Cs/>
          <w:color w:val="auto"/>
          <w:spacing w:val="-6"/>
          <w:sz w:val="32"/>
          <w:szCs w:val="32"/>
          <w:highlight w:val="none"/>
          <w:lang w:val="en-US" w:eastAsia="zh-CN"/>
        </w:rPr>
      </w:pPr>
      <w:r>
        <w:rPr>
          <w:rFonts w:hint="eastAsia" w:ascii="仿宋_GB2312" w:hAnsi="仿宋_GB2312" w:eastAsia="仿宋_GB2312" w:cs="仿宋_GB2312"/>
          <w:bCs/>
          <w:color w:val="auto"/>
          <w:sz w:val="32"/>
          <w:szCs w:val="32"/>
          <w:highlight w:val="none"/>
        </w:rPr>
        <w:t>专职团干部从事团的工作不少于</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年，挂职、兼职团干部</w:t>
      </w:r>
      <w:r>
        <w:rPr>
          <w:rFonts w:hint="eastAsia" w:ascii="仿宋_GB2312" w:hAnsi="仿宋_GB2312" w:eastAsia="仿宋_GB2312" w:cs="仿宋_GB2312"/>
          <w:bCs/>
          <w:color w:val="auto"/>
          <w:sz w:val="32"/>
          <w:szCs w:val="32"/>
          <w:highlight w:val="none"/>
          <w:lang w:val="en-US" w:eastAsia="zh-CN"/>
        </w:rPr>
        <w:t>不少于1年</w:t>
      </w:r>
      <w:r>
        <w:rPr>
          <w:rFonts w:hint="eastAsia" w:ascii="仿宋_GB2312" w:hAnsi="仿宋_GB2312" w:eastAsia="仿宋_GB2312" w:cs="仿宋_GB2312"/>
          <w:bCs/>
          <w:color w:val="auto"/>
          <w:sz w:val="32"/>
          <w:szCs w:val="32"/>
          <w:highlight w:val="none"/>
        </w:rPr>
        <w:t>（均截至202</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年4月30日）</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政治面貌为中共党员（含预备党员）</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202</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年度述职评议考核综合评价等次为“好”或年度工作考核结果为“优秀”</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近5年（201</w:t>
      </w:r>
      <w:r>
        <w:rPr>
          <w:rFonts w:hint="eastAsia" w:ascii="仿宋_GB2312" w:hAnsi="仿宋_GB2312" w:eastAsia="仿宋_GB2312" w:cs="仿宋_GB2312"/>
          <w:bCs/>
          <w:color w:val="auto"/>
          <w:sz w:val="32"/>
          <w:szCs w:val="32"/>
          <w:highlight w:val="none"/>
          <w:lang w:val="en-US" w:eastAsia="zh-CN"/>
        </w:rPr>
        <w:t>7</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30</w:t>
      </w:r>
      <w:r>
        <w:rPr>
          <w:rFonts w:hint="eastAsia" w:ascii="仿宋_GB2312" w:hAnsi="仿宋_GB2312" w:eastAsia="仿宋_GB2312" w:cs="仿宋_GB2312"/>
          <w:bCs/>
          <w:color w:val="auto"/>
          <w:sz w:val="32"/>
          <w:szCs w:val="32"/>
          <w:highlight w:val="none"/>
        </w:rPr>
        <w:t>日以后，不含202</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年）获得过</w:t>
      </w:r>
      <w:r>
        <w:rPr>
          <w:rFonts w:hint="eastAsia" w:ascii="仿宋_GB2312" w:hAnsi="仿宋_GB2312" w:eastAsia="仿宋_GB2312" w:cs="仿宋_GB2312"/>
          <w:bCs/>
          <w:color w:val="auto"/>
          <w:sz w:val="32"/>
          <w:szCs w:val="32"/>
          <w:highlight w:val="none"/>
          <w:lang w:eastAsia="zh-CN"/>
        </w:rPr>
        <w:t>县</w:t>
      </w:r>
      <w:r>
        <w:rPr>
          <w:rFonts w:hint="eastAsia" w:ascii="仿宋_GB2312" w:hAnsi="仿宋_GB2312" w:eastAsia="仿宋_GB2312" w:cs="仿宋_GB2312"/>
          <w:bCs/>
          <w:color w:val="auto"/>
          <w:sz w:val="32"/>
          <w:szCs w:val="32"/>
          <w:highlight w:val="none"/>
        </w:rPr>
        <w:t>级“优秀共青团</w:t>
      </w:r>
      <w:r>
        <w:rPr>
          <w:rFonts w:hint="eastAsia" w:ascii="仿宋_GB2312" w:hAnsi="仿宋_GB2312" w:eastAsia="仿宋_GB2312" w:cs="仿宋_GB2312"/>
          <w:bCs/>
          <w:color w:val="auto"/>
          <w:spacing w:val="-6"/>
          <w:sz w:val="32"/>
          <w:szCs w:val="32"/>
          <w:highlight w:val="none"/>
        </w:rPr>
        <w:t>干部”或</w:t>
      </w:r>
      <w:r>
        <w:rPr>
          <w:rFonts w:hint="eastAsia" w:ascii="仿宋_GB2312" w:hAnsi="仿宋_GB2312" w:eastAsia="仿宋_GB2312" w:cs="仿宋_GB2312"/>
          <w:color w:val="auto"/>
          <w:spacing w:val="-6"/>
          <w:sz w:val="32"/>
          <w:szCs w:val="32"/>
          <w:highlight w:val="none"/>
        </w:rPr>
        <w:t>其他</w:t>
      </w:r>
      <w:r>
        <w:rPr>
          <w:rFonts w:hint="eastAsia" w:ascii="仿宋_GB2312" w:hAnsi="仿宋_GB2312" w:eastAsia="仿宋_GB2312" w:cs="仿宋_GB2312"/>
          <w:color w:val="auto"/>
          <w:spacing w:val="-6"/>
          <w:sz w:val="32"/>
          <w:szCs w:val="32"/>
          <w:highlight w:val="none"/>
          <w:lang w:eastAsia="zh-CN"/>
        </w:rPr>
        <w:t>相应层次</w:t>
      </w:r>
      <w:r>
        <w:rPr>
          <w:rFonts w:hint="eastAsia" w:ascii="仿宋_GB2312" w:hAnsi="仿宋_GB2312" w:eastAsia="仿宋_GB2312" w:cs="仿宋_GB2312"/>
          <w:bCs/>
          <w:color w:val="auto"/>
          <w:spacing w:val="-6"/>
          <w:sz w:val="32"/>
          <w:szCs w:val="32"/>
          <w:highlight w:val="none"/>
        </w:rPr>
        <w:t>的</w:t>
      </w:r>
      <w:r>
        <w:rPr>
          <w:rFonts w:hint="eastAsia" w:ascii="仿宋_GB2312" w:hAnsi="仿宋_GB2312" w:eastAsia="仿宋_GB2312" w:cs="仿宋_GB2312"/>
          <w:bCs/>
          <w:color w:val="auto"/>
          <w:spacing w:val="-6"/>
          <w:sz w:val="32"/>
          <w:szCs w:val="32"/>
          <w:highlight w:val="none"/>
          <w:lang w:eastAsia="zh-CN"/>
        </w:rPr>
        <w:t>团内</w:t>
      </w:r>
      <w:r>
        <w:rPr>
          <w:rFonts w:hint="eastAsia" w:ascii="仿宋_GB2312" w:hAnsi="仿宋_GB2312" w:eastAsia="仿宋_GB2312" w:cs="仿宋_GB2312"/>
          <w:bCs/>
          <w:color w:val="auto"/>
          <w:spacing w:val="-6"/>
          <w:sz w:val="32"/>
          <w:szCs w:val="32"/>
          <w:highlight w:val="none"/>
        </w:rPr>
        <w:t>奖项或荣誉。近</w:t>
      </w:r>
      <w:r>
        <w:rPr>
          <w:rFonts w:hint="eastAsia" w:ascii="仿宋_GB2312" w:hAnsi="仿宋_GB2312" w:eastAsia="仿宋_GB2312" w:cs="仿宋_GB2312"/>
          <w:bCs/>
          <w:color w:val="auto"/>
          <w:spacing w:val="-6"/>
          <w:sz w:val="32"/>
          <w:szCs w:val="32"/>
          <w:highlight w:val="none"/>
          <w:lang w:val="en-US" w:eastAsia="zh-CN"/>
        </w:rPr>
        <w:t>5</w:t>
      </w:r>
      <w:r>
        <w:rPr>
          <w:rFonts w:hint="eastAsia" w:ascii="仿宋_GB2312" w:hAnsi="仿宋_GB2312" w:eastAsia="仿宋_GB2312" w:cs="仿宋_GB2312"/>
          <w:bCs/>
          <w:color w:val="auto"/>
          <w:spacing w:val="-6"/>
          <w:sz w:val="32"/>
          <w:szCs w:val="32"/>
          <w:highlight w:val="none"/>
        </w:rPr>
        <w:t>年获得过“</w:t>
      </w:r>
      <w:r>
        <w:rPr>
          <w:rFonts w:hint="eastAsia" w:ascii="仿宋_GB2312" w:hAnsi="仿宋_GB2312" w:eastAsia="仿宋_GB2312" w:cs="仿宋_GB2312"/>
          <w:bCs/>
          <w:color w:val="auto"/>
          <w:spacing w:val="-6"/>
          <w:sz w:val="32"/>
          <w:szCs w:val="32"/>
          <w:highlight w:val="none"/>
          <w:lang w:eastAsia="zh-CN"/>
        </w:rPr>
        <w:t>南阳市</w:t>
      </w:r>
      <w:r>
        <w:rPr>
          <w:rFonts w:hint="eastAsia" w:ascii="仿宋_GB2312" w:hAnsi="仿宋_GB2312" w:eastAsia="仿宋_GB2312" w:cs="仿宋_GB2312"/>
          <w:bCs/>
          <w:color w:val="auto"/>
          <w:spacing w:val="-6"/>
          <w:sz w:val="32"/>
          <w:szCs w:val="32"/>
          <w:highlight w:val="none"/>
        </w:rPr>
        <w:t>优秀共青团干部”及以上荣誉的个人</w:t>
      </w:r>
      <w:r>
        <w:rPr>
          <w:rFonts w:hint="eastAsia" w:ascii="仿宋_GB2312" w:hAnsi="仿宋_GB2312" w:eastAsia="仿宋_GB2312" w:cs="仿宋_GB2312"/>
          <w:bCs/>
          <w:color w:val="auto"/>
          <w:spacing w:val="-6"/>
          <w:sz w:val="32"/>
          <w:szCs w:val="32"/>
          <w:highlight w:val="none"/>
          <w:lang w:eastAsia="zh-CN"/>
        </w:rPr>
        <w:t>，</w:t>
      </w:r>
      <w:r>
        <w:rPr>
          <w:rFonts w:hint="eastAsia" w:ascii="仿宋_GB2312" w:hAnsi="仿宋_GB2312" w:eastAsia="仿宋_GB2312" w:cs="仿宋_GB2312"/>
          <w:bCs/>
          <w:color w:val="auto"/>
          <w:spacing w:val="-6"/>
          <w:sz w:val="32"/>
          <w:szCs w:val="32"/>
          <w:highlight w:val="none"/>
        </w:rPr>
        <w:t>不再参加此次评选。</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参评条件：</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1</w:t>
      </w:r>
      <w:r>
        <w:rPr>
          <w:rFonts w:hint="eastAsia" w:ascii="仿宋_GB2312" w:hAnsi="仿宋_GB2312" w:eastAsia="仿宋_GB2312" w:cs="仿宋_GB2312"/>
          <w:b/>
          <w:bCs w:val="0"/>
          <w:color w:val="auto"/>
          <w:sz w:val="32"/>
          <w:szCs w:val="32"/>
          <w:highlight w:val="none"/>
          <w:lang w:eastAsia="zh-CN"/>
        </w:rPr>
        <w:t>．政治上强。</w:t>
      </w:r>
      <w:r>
        <w:rPr>
          <w:rFonts w:hint="eastAsia" w:ascii="仿宋_GB2312" w:hAnsi="仿宋_GB2312" w:eastAsia="仿宋_GB2312" w:cs="仿宋_GB2312"/>
          <w:bCs/>
          <w:color w:val="auto"/>
          <w:sz w:val="32"/>
          <w:szCs w:val="32"/>
          <w:highlight w:val="none"/>
        </w:rPr>
        <w:t>对党忠诚，</w:t>
      </w:r>
      <w:r>
        <w:rPr>
          <w:rFonts w:hint="eastAsia" w:ascii="仿宋_GB2312" w:hAnsi="仿宋_GB2312" w:eastAsia="仿宋_GB2312" w:cs="仿宋_GB2312"/>
          <w:bCs/>
          <w:color w:val="auto"/>
          <w:sz w:val="32"/>
          <w:szCs w:val="32"/>
          <w:highlight w:val="none"/>
          <w:lang w:eastAsia="zh-CN"/>
        </w:rPr>
        <w:t>具有较强的</w:t>
      </w:r>
      <w:r>
        <w:rPr>
          <w:rFonts w:hint="eastAsia" w:ascii="仿宋_GB2312" w:hAnsi="仿宋_GB2312" w:eastAsia="仿宋_GB2312" w:cs="仿宋_GB2312"/>
          <w:bCs/>
          <w:color w:val="auto"/>
          <w:sz w:val="32"/>
          <w:szCs w:val="32"/>
          <w:highlight w:val="none"/>
        </w:rPr>
        <w:t>政治判断力、政治领悟力、政治执行力，在大是大非面前头脑清醒、立场坚定，</w:t>
      </w:r>
      <w:r>
        <w:rPr>
          <w:rFonts w:hint="eastAsia" w:ascii="仿宋_GB2312" w:hAnsi="仿宋_GB2312" w:eastAsia="仿宋_GB2312" w:cs="仿宋_GB2312"/>
          <w:bCs/>
          <w:color w:val="auto"/>
          <w:sz w:val="32"/>
          <w:szCs w:val="32"/>
          <w:highlight w:val="none"/>
          <w:lang w:eastAsia="zh-CN"/>
        </w:rPr>
        <w:t>自觉</w:t>
      </w:r>
      <w:r>
        <w:rPr>
          <w:rFonts w:hint="eastAsia" w:ascii="仿宋_GB2312" w:hAnsi="仿宋_GB2312" w:eastAsia="仿宋_GB2312" w:cs="仿宋_GB2312"/>
          <w:bCs/>
          <w:color w:val="auto"/>
          <w:sz w:val="32"/>
          <w:szCs w:val="32"/>
          <w:highlight w:val="none"/>
        </w:rPr>
        <w:t>增强“四个意识”、坚定“四个自信”、做到“两个维护”。</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2</w:t>
      </w:r>
      <w:r>
        <w:rPr>
          <w:rFonts w:hint="eastAsia" w:ascii="仿宋_GB2312" w:hAnsi="仿宋_GB2312" w:eastAsia="仿宋_GB2312" w:cs="仿宋_GB2312"/>
          <w:b/>
          <w:bCs w:val="0"/>
          <w:color w:val="auto"/>
          <w:sz w:val="32"/>
          <w:szCs w:val="32"/>
          <w:highlight w:val="none"/>
          <w:lang w:eastAsia="zh-CN"/>
        </w:rPr>
        <w:t>．思想上强。</w:t>
      </w:r>
      <w:r>
        <w:rPr>
          <w:rFonts w:hint="eastAsia" w:ascii="仿宋_GB2312" w:hAnsi="仿宋_GB2312" w:eastAsia="仿宋_GB2312" w:cs="仿宋_GB2312"/>
          <w:bCs/>
          <w:color w:val="auto"/>
          <w:sz w:val="32"/>
          <w:szCs w:val="32"/>
          <w:highlight w:val="none"/>
        </w:rPr>
        <w:t>坚定共产主义远大理想和中国特色社会主义共同理想</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自觉用习近平新时代中国特色社会主义思想武装头脑</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带头学习贯彻习近平总书记关于青年工作的重要思想。</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3</w:t>
      </w:r>
      <w:r>
        <w:rPr>
          <w:rFonts w:hint="eastAsia" w:ascii="仿宋_GB2312" w:hAnsi="仿宋_GB2312" w:eastAsia="仿宋_GB2312" w:cs="仿宋_GB2312"/>
          <w:b/>
          <w:bCs w:val="0"/>
          <w:color w:val="auto"/>
          <w:sz w:val="32"/>
          <w:szCs w:val="32"/>
          <w:highlight w:val="none"/>
          <w:lang w:eastAsia="zh-CN"/>
        </w:rPr>
        <w:t>．能力上强。</w:t>
      </w:r>
      <w:r>
        <w:rPr>
          <w:rFonts w:hint="eastAsia" w:ascii="仿宋_GB2312" w:hAnsi="仿宋_GB2312" w:eastAsia="仿宋_GB2312" w:cs="仿宋_GB2312"/>
          <w:bCs/>
          <w:color w:val="auto"/>
          <w:sz w:val="32"/>
          <w:szCs w:val="32"/>
          <w:highlight w:val="none"/>
        </w:rPr>
        <w:t>注重提高青年群众工作本领，带头向书本学习、向实践学习、向青年学习，勤于思考钻研，善于开展理论政策宣讲和思想引领，善于把握青年脉搏、组织发动青年。</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楷体_GB2312" w:hAnsi="楷体_GB2312" w:eastAsia="楷体_GB2312" w:cs="楷体_GB2312"/>
          <w:color w:val="auto"/>
          <w:sz w:val="32"/>
          <w:szCs w:val="32"/>
          <w:highlight w:val="none"/>
          <w:lang w:val="en-US" w:eastAsia="zh-CN"/>
        </w:rPr>
        <w:t>4</w:t>
      </w:r>
      <w:r>
        <w:rPr>
          <w:rFonts w:hint="eastAsia" w:ascii="仿宋_GB2312" w:hAnsi="仿宋_GB2312" w:eastAsia="仿宋_GB2312" w:cs="仿宋_GB2312"/>
          <w:b/>
          <w:bCs w:val="0"/>
          <w:color w:val="auto"/>
          <w:sz w:val="32"/>
          <w:szCs w:val="32"/>
          <w:highlight w:val="none"/>
          <w:lang w:eastAsia="zh-CN"/>
        </w:rPr>
        <w:t>．担当上强。</w:t>
      </w:r>
      <w:r>
        <w:rPr>
          <w:rFonts w:hint="eastAsia" w:ascii="仿宋_GB2312" w:hAnsi="仿宋_GB2312" w:eastAsia="仿宋_GB2312" w:cs="仿宋_GB2312"/>
          <w:bCs/>
          <w:color w:val="auto"/>
          <w:sz w:val="32"/>
          <w:szCs w:val="32"/>
          <w:highlight w:val="none"/>
        </w:rPr>
        <w:t>热爱党的青年工作，有强烈的事业心和责任感</w:t>
      </w:r>
      <w:r>
        <w:rPr>
          <w:rFonts w:hint="eastAsia" w:ascii="仿宋_GB2312" w:hAnsi="仿宋_GB2312" w:eastAsia="仿宋_GB2312" w:cs="仿宋_GB2312"/>
          <w:bCs/>
          <w:color w:val="auto"/>
          <w:sz w:val="32"/>
          <w:szCs w:val="32"/>
          <w:highlight w:val="none"/>
          <w:lang w:eastAsia="zh-CN"/>
        </w:rPr>
        <w:t>，在推动落实河南共青团“四工程一规划”工作布局中成效显著，</w:t>
      </w:r>
      <w:r>
        <w:rPr>
          <w:rFonts w:hint="eastAsia" w:ascii="仿宋_GB2312" w:hAnsi="仿宋_GB2312" w:eastAsia="仿宋_GB2312" w:cs="仿宋_GB2312"/>
          <w:bCs/>
          <w:color w:val="auto"/>
          <w:sz w:val="32"/>
          <w:szCs w:val="32"/>
          <w:highlight w:val="none"/>
        </w:rPr>
        <w:t>勇于改革创新，面对“急难险重新”任务冲锋在前、迎难而上，对错误言行和不良习气敢于坚持原则</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驳斥斗争。</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5</w:t>
      </w:r>
      <w:r>
        <w:rPr>
          <w:rFonts w:hint="eastAsia" w:ascii="仿宋_GB2312" w:hAnsi="仿宋_GB2312" w:eastAsia="仿宋_GB2312" w:cs="仿宋_GB2312"/>
          <w:b/>
          <w:bCs w:val="0"/>
          <w:color w:val="auto"/>
          <w:sz w:val="32"/>
          <w:szCs w:val="32"/>
          <w:highlight w:val="none"/>
          <w:lang w:eastAsia="zh-CN"/>
        </w:rPr>
        <w:t>．作风上强。</w:t>
      </w:r>
      <w:r>
        <w:rPr>
          <w:rFonts w:hint="eastAsia" w:ascii="仿宋_GB2312" w:hAnsi="仿宋_GB2312" w:eastAsia="仿宋_GB2312" w:cs="仿宋_GB2312"/>
          <w:bCs/>
          <w:color w:val="auto"/>
          <w:sz w:val="32"/>
          <w:szCs w:val="32"/>
          <w:highlight w:val="none"/>
        </w:rPr>
        <w:t>心系广大青年，带头密切联系青年、热心服务青年、反映青年呼声，带头反对机关化、行政化、贵族化、娱乐化，从严从实推动工作、实绩突出。</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val="en-US" w:eastAsia="zh-CN"/>
        </w:rPr>
        <w:t>6</w:t>
      </w:r>
      <w:r>
        <w:rPr>
          <w:rFonts w:hint="eastAsia" w:ascii="仿宋_GB2312" w:hAnsi="仿宋_GB2312" w:eastAsia="仿宋_GB2312" w:cs="仿宋_GB2312"/>
          <w:b/>
          <w:bCs w:val="0"/>
          <w:color w:val="auto"/>
          <w:sz w:val="32"/>
          <w:szCs w:val="32"/>
          <w:highlight w:val="none"/>
          <w:lang w:eastAsia="zh-CN"/>
        </w:rPr>
        <w:t>．自律上强。</w:t>
      </w:r>
      <w:r>
        <w:rPr>
          <w:rFonts w:hint="eastAsia" w:ascii="仿宋_GB2312" w:hAnsi="仿宋_GB2312" w:eastAsia="仿宋_GB2312" w:cs="仿宋_GB2312"/>
          <w:bCs/>
          <w:color w:val="auto"/>
          <w:sz w:val="32"/>
          <w:szCs w:val="32"/>
          <w:highlight w:val="none"/>
        </w:rPr>
        <w:t>带头贯彻中央八项规定和团中央“六条规定”精神，遵纪守法、廉洁自律，勇于开展自我批评，自觉接受组织和团员青年的监督，党组织放心、青年满意。</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楷体_GB2312" w:hAnsi="楷体_GB2312" w:eastAsia="楷体_GB2312" w:cs="楷体_GB2312"/>
          <w:bCs/>
          <w:color w:val="auto"/>
          <w:sz w:val="32"/>
          <w:szCs w:val="32"/>
          <w:highlight w:val="none"/>
          <w:lang w:eastAsia="zh-CN"/>
        </w:rPr>
      </w:pPr>
      <w:r>
        <w:rPr>
          <w:rFonts w:hint="eastAsia" w:ascii="楷体_GB2312" w:hAnsi="楷体_GB2312" w:eastAsia="楷体_GB2312" w:cs="楷体_GB2312"/>
          <w:bCs/>
          <w:color w:val="auto"/>
          <w:sz w:val="32"/>
          <w:szCs w:val="32"/>
          <w:highlight w:val="none"/>
          <w:lang w:eastAsia="zh-CN"/>
        </w:rPr>
        <w:t>（四）破格评选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color w:val="auto"/>
          <w:highlight w:val="none"/>
          <w:lang w:eastAsia="zh-CN"/>
        </w:rPr>
      </w:pPr>
      <w:r>
        <w:rPr>
          <w:rFonts w:hint="eastAsia" w:ascii="仿宋_GB2312" w:hAnsi="仿宋_GB2312" w:eastAsia="仿宋_GB2312" w:cs="仿宋_GB2312"/>
          <w:bCs/>
          <w:color w:val="auto"/>
          <w:sz w:val="32"/>
          <w:szCs w:val="32"/>
          <w:highlight w:val="none"/>
          <w:lang w:eastAsia="zh-CN"/>
        </w:rPr>
        <w:t>因县级荣誉评选表彰管理机构未批准共青团开展“两红”“两优”评选表彰项目的，或本级与市级“两红”“两优”评选表彰频次不一致的，可将支撑荣誉扩大至相应级别的同类型荣誉，不要求完全对应。功能性团组织、临时团组织（比如疫情防控临时团组织等）、先进个人典型等在重大任务或重大斗争中表现特别突出的，可以个别破格推荐参评。</w:t>
      </w:r>
    </w:p>
    <w:p>
      <w:pPr>
        <w:keepNext w:val="0"/>
        <w:keepLines w:val="0"/>
        <w:pageBreakBefore w:val="0"/>
        <w:widowControl w:val="0"/>
        <w:kinsoku/>
        <w:wordWrap/>
        <w:overflowPunct/>
        <w:topLinePunct w:val="0"/>
        <w:autoSpaceDE/>
        <w:autoSpaceDN/>
        <w:bidi w:val="0"/>
        <w:adjustRightInd w:val="0"/>
        <w:snapToGrid w:val="0"/>
        <w:spacing w:line="540" w:lineRule="exact"/>
        <w:ind w:firstLine="640"/>
        <w:jc w:val="both"/>
        <w:textAlignment w:val="auto"/>
        <w:rPr>
          <w:rFonts w:hint="eastAsia" w:ascii="楷体_GB2312" w:hAnsi="楷体_GB2312" w:eastAsia="楷体_GB2312" w:cs="楷体_GB2312"/>
          <w:bCs/>
          <w:color w:val="auto"/>
          <w:spacing w:val="-11"/>
          <w:sz w:val="32"/>
          <w:szCs w:val="32"/>
          <w:highlight w:val="none"/>
        </w:rPr>
      </w:pPr>
      <w:r>
        <w:rPr>
          <w:rFonts w:hint="eastAsia" w:ascii="楷体_GB2312" w:hAnsi="楷体_GB2312" w:eastAsia="楷体_GB2312" w:cs="楷体_GB2312"/>
          <w:bCs/>
          <w:color w:val="auto"/>
          <w:sz w:val="32"/>
          <w:szCs w:val="32"/>
          <w:highlight w:val="none"/>
          <w:lang w:eastAsia="zh-CN"/>
        </w:rPr>
        <w:t>（五）</w:t>
      </w:r>
      <w:r>
        <w:rPr>
          <w:rFonts w:hint="eastAsia" w:ascii="楷体_GB2312" w:hAnsi="楷体_GB2312" w:eastAsia="楷体_GB2312" w:cs="楷体_GB2312"/>
          <w:bCs/>
          <w:color w:val="auto"/>
          <w:spacing w:val="-11"/>
          <w:sz w:val="32"/>
          <w:szCs w:val="32"/>
          <w:highlight w:val="none"/>
        </w:rPr>
        <w:t>有下列情形之一的，该单位团组织及个人不得推荐参评</w:t>
      </w:r>
    </w:p>
    <w:p>
      <w:pPr>
        <w:keepNext w:val="0"/>
        <w:keepLines w:val="0"/>
        <w:pageBreakBefore w:val="0"/>
        <w:widowControl w:val="0"/>
        <w:kinsoku/>
        <w:wordWrap/>
        <w:overflowPunct/>
        <w:topLinePunct w:val="0"/>
        <w:autoSpaceDE/>
        <w:autoSpaceDN/>
        <w:bidi w:val="0"/>
        <w:adjustRightInd w:val="0"/>
        <w:snapToGrid w:val="0"/>
        <w:spacing w:line="540" w:lineRule="exact"/>
        <w:ind w:firstLine="64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1</w:t>
      </w:r>
      <w:r>
        <w:rPr>
          <w:rFonts w:hint="eastAsia" w:ascii="仿宋_GB2312" w:hAnsi="仿宋_GB2312" w:eastAsia="仿宋_GB2312" w:cs="仿宋_GB2312"/>
          <w:bCs/>
          <w:color w:val="auto"/>
          <w:sz w:val="32"/>
          <w:szCs w:val="32"/>
          <w:highlight w:val="none"/>
        </w:rPr>
        <w:t>．近2年内团组织被党组织、上级团组织给予通报批评等组织处理的；</w:t>
      </w:r>
    </w:p>
    <w:p>
      <w:pPr>
        <w:keepNext w:val="0"/>
        <w:keepLines w:val="0"/>
        <w:pageBreakBefore w:val="0"/>
        <w:widowControl w:val="0"/>
        <w:kinsoku/>
        <w:wordWrap/>
        <w:overflowPunct/>
        <w:topLinePunct w:val="0"/>
        <w:autoSpaceDE/>
        <w:autoSpaceDN/>
        <w:bidi w:val="0"/>
        <w:adjustRightInd w:val="0"/>
        <w:snapToGrid w:val="0"/>
        <w:spacing w:line="540" w:lineRule="exact"/>
        <w:ind w:firstLine="64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2</w:t>
      </w:r>
      <w:r>
        <w:rPr>
          <w:rFonts w:hint="eastAsia" w:ascii="仿宋_GB2312" w:hAnsi="仿宋_GB2312" w:eastAsia="仿宋_GB2312" w:cs="仿宋_GB2312"/>
          <w:bCs/>
          <w:color w:val="auto"/>
          <w:sz w:val="32"/>
          <w:szCs w:val="32"/>
          <w:highlight w:val="none"/>
        </w:rPr>
        <w:t>．近2年内团组织负责人被党组织、上级团组织给予组织处理或纪律处分的；</w:t>
      </w:r>
    </w:p>
    <w:p>
      <w:pPr>
        <w:keepNext w:val="0"/>
        <w:keepLines w:val="0"/>
        <w:pageBreakBefore w:val="0"/>
        <w:widowControl w:val="0"/>
        <w:kinsoku/>
        <w:wordWrap/>
        <w:overflowPunct/>
        <w:topLinePunct w:val="0"/>
        <w:autoSpaceDE/>
        <w:autoSpaceDN/>
        <w:bidi w:val="0"/>
        <w:adjustRightInd w:val="0"/>
        <w:snapToGrid w:val="0"/>
        <w:spacing w:line="540" w:lineRule="exact"/>
        <w:ind w:firstLine="64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3</w:t>
      </w:r>
      <w:r>
        <w:rPr>
          <w:rFonts w:hint="eastAsia" w:ascii="仿宋_GB2312" w:hAnsi="仿宋_GB2312" w:eastAsia="仿宋_GB2312" w:cs="仿宋_GB2312"/>
          <w:bCs/>
          <w:color w:val="auto"/>
          <w:sz w:val="32"/>
          <w:szCs w:val="32"/>
          <w:highlight w:val="none"/>
        </w:rPr>
        <w:t>．近2年内有违背社会主义道德或公序良俗行为造成不良社会影响的；</w:t>
      </w:r>
    </w:p>
    <w:p>
      <w:pPr>
        <w:keepNext w:val="0"/>
        <w:keepLines w:val="0"/>
        <w:pageBreakBefore w:val="0"/>
        <w:widowControl w:val="0"/>
        <w:kinsoku/>
        <w:wordWrap/>
        <w:overflowPunct/>
        <w:topLinePunct w:val="0"/>
        <w:autoSpaceDE/>
        <w:autoSpaceDN/>
        <w:bidi w:val="0"/>
        <w:adjustRightInd w:val="0"/>
        <w:snapToGrid w:val="0"/>
        <w:spacing w:line="540" w:lineRule="exact"/>
        <w:ind w:firstLine="64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4</w:t>
      </w:r>
      <w:r>
        <w:rPr>
          <w:rFonts w:hint="eastAsia" w:ascii="仿宋_GB2312" w:hAnsi="仿宋_GB2312" w:eastAsia="仿宋_GB2312" w:cs="仿宋_GB2312"/>
          <w:bCs/>
          <w:color w:val="auto"/>
          <w:sz w:val="32"/>
          <w:szCs w:val="32"/>
          <w:highlight w:val="none"/>
        </w:rPr>
        <w:t>．近2年内单位或个人有违法违纪行为受到处罚并在影响期之内，或正在被执法执纪部门调查处理的；</w:t>
      </w:r>
    </w:p>
    <w:p>
      <w:pPr>
        <w:keepNext w:val="0"/>
        <w:keepLines w:val="0"/>
        <w:pageBreakBefore w:val="0"/>
        <w:widowControl w:val="0"/>
        <w:kinsoku/>
        <w:wordWrap/>
        <w:overflowPunct/>
        <w:topLinePunct w:val="0"/>
        <w:autoSpaceDE/>
        <w:autoSpaceDN/>
        <w:bidi w:val="0"/>
        <w:adjustRightInd w:val="0"/>
        <w:snapToGrid w:val="0"/>
        <w:spacing w:line="540" w:lineRule="exact"/>
        <w:ind w:firstLine="640"/>
        <w:jc w:val="both"/>
        <w:textAlignment w:val="auto"/>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z w:val="32"/>
          <w:szCs w:val="32"/>
          <w:highlight w:val="none"/>
          <w:lang w:eastAsia="zh-CN"/>
        </w:rPr>
        <w:t>5</w:t>
      </w:r>
      <w:r>
        <w:rPr>
          <w:rFonts w:hint="eastAsia" w:ascii="仿宋_GB2312" w:hAnsi="仿宋_GB2312" w:eastAsia="仿宋_GB2312" w:cs="仿宋_GB2312"/>
          <w:bCs/>
          <w:color w:val="auto"/>
          <w:sz w:val="32"/>
          <w:szCs w:val="32"/>
          <w:highlight w:val="none"/>
        </w:rPr>
        <w:t>．基层基础工作薄弱，团组织长期不换届、不配齐团</w:t>
      </w:r>
      <w:r>
        <w:rPr>
          <w:rFonts w:hint="eastAsia" w:ascii="仿宋_GB2312" w:hAnsi="仿宋_GB2312" w:eastAsia="仿宋_GB2312" w:cs="仿宋_GB2312"/>
          <w:bCs/>
          <w:color w:val="auto"/>
          <w:spacing w:val="-6"/>
          <w:sz w:val="32"/>
          <w:szCs w:val="32"/>
          <w:highlight w:val="none"/>
        </w:rPr>
        <w:t>干部、不开展推优入党工作，落实基层组织改革、学校共青团改革、指导学生会改革等全团重大部署和重点工作不得力的；</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6</w:t>
      </w:r>
      <w:r>
        <w:rPr>
          <w:rFonts w:hint="eastAsia" w:ascii="仿宋_GB2312" w:hAnsi="仿宋_GB2312" w:eastAsia="仿宋_GB2312" w:cs="仿宋_GB2312"/>
          <w:bCs/>
          <w:color w:val="auto"/>
          <w:sz w:val="32"/>
          <w:szCs w:val="32"/>
          <w:highlight w:val="none"/>
        </w:rPr>
        <w:t>．团组织被随意撤销、合并或归属到其他部门的</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color w:val="auto"/>
          <w:highlight w:val="none"/>
        </w:rPr>
      </w:pPr>
      <w:r>
        <w:rPr>
          <w:rFonts w:hint="eastAsia" w:ascii="仿宋_GB2312" w:hAnsi="仿宋_GB2312" w:eastAsia="仿宋_GB2312" w:cs="仿宋_GB2312"/>
          <w:bCs/>
          <w:color w:val="auto"/>
          <w:sz w:val="32"/>
          <w:szCs w:val="32"/>
          <w:highlight w:val="none"/>
          <w:lang w:val="en-US" w:eastAsia="zh-CN"/>
        </w:rPr>
        <w:t>7</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bCs/>
          <w:color w:val="auto"/>
          <w:sz w:val="32"/>
          <w:szCs w:val="32"/>
          <w:highlight w:val="none"/>
        </w:rPr>
        <w:t>党的中心任务和</w:t>
      </w:r>
      <w:r>
        <w:rPr>
          <w:rFonts w:hint="eastAsia" w:ascii="仿宋_GB2312" w:hAnsi="仿宋_GB2312" w:eastAsia="仿宋_GB2312" w:cs="仿宋_GB2312"/>
          <w:bCs/>
          <w:color w:val="auto"/>
          <w:sz w:val="32"/>
          <w:szCs w:val="32"/>
          <w:highlight w:val="none"/>
          <w:lang w:eastAsia="zh-CN"/>
        </w:rPr>
        <w:t>经济建设、乡村振兴</w:t>
      </w:r>
      <w:r>
        <w:rPr>
          <w:rFonts w:hint="eastAsia" w:ascii="仿宋_GB2312" w:hAnsi="仿宋_GB2312" w:eastAsia="仿宋_GB2312" w:cs="仿宋_GB2312"/>
          <w:bCs/>
          <w:color w:val="auto"/>
          <w:sz w:val="32"/>
          <w:szCs w:val="32"/>
          <w:highlight w:val="none"/>
        </w:rPr>
        <w:t>、疫情防控等“急难险重新”工作</w:t>
      </w:r>
      <w:r>
        <w:rPr>
          <w:rFonts w:hint="eastAsia" w:ascii="仿宋_GB2312" w:hAnsi="仿宋_GB2312" w:eastAsia="仿宋_GB2312" w:cs="仿宋_GB2312"/>
          <w:color w:val="auto"/>
          <w:sz w:val="32"/>
          <w:szCs w:val="32"/>
          <w:highlight w:val="none"/>
        </w:rPr>
        <w:t>组织动员和发挥作用一般的团组织、主动担当作为不明显的团员、团干部，团的基层建设底数不清、落实不力的团组织和团员、团干部，不得申报参评；</w:t>
      </w:r>
      <w:r>
        <w:rPr>
          <w:rFonts w:hint="eastAsia" w:ascii="仿宋_GB2312" w:hAnsi="仿宋_GB2312" w:eastAsia="仿宋_GB2312" w:cs="仿宋_GB2312"/>
          <w:color w:val="auto"/>
          <w:sz w:val="32"/>
          <w:szCs w:val="32"/>
          <w:highlight w:val="none"/>
          <w:lang w:eastAsia="zh-CN"/>
        </w:rPr>
        <w:t>贯彻落实《</w:t>
      </w:r>
      <w:r>
        <w:rPr>
          <w:rFonts w:hint="eastAsia" w:ascii="仿宋_GB2312" w:hAnsi="仿宋_GB2312" w:eastAsia="仿宋_GB2312" w:cs="仿宋_GB2312"/>
          <w:color w:val="auto"/>
          <w:sz w:val="32"/>
          <w:szCs w:val="32"/>
          <w:highlight w:val="none"/>
          <w:lang w:val="en-US" w:eastAsia="zh-CN"/>
        </w:rPr>
        <w:t>深化学校共青团改革的若干举措</w:t>
      </w:r>
      <w:r>
        <w:rPr>
          <w:rFonts w:hint="eastAsia" w:ascii="仿宋_GB2312" w:hAnsi="仿宋_GB2312" w:eastAsia="仿宋_GB2312" w:cs="仿宋_GB2312"/>
          <w:color w:val="auto"/>
          <w:sz w:val="32"/>
          <w:szCs w:val="32"/>
          <w:highlight w:val="none"/>
          <w:lang w:eastAsia="zh-CN"/>
        </w:rPr>
        <w:t>》不力</w:t>
      </w:r>
      <w:r>
        <w:rPr>
          <w:rFonts w:hint="eastAsia" w:ascii="仿宋_GB2312" w:hAnsi="仿宋_GB2312" w:eastAsia="仿宋_GB2312" w:cs="仿宋_GB2312"/>
          <w:color w:val="auto"/>
          <w:sz w:val="32"/>
          <w:szCs w:val="32"/>
          <w:highlight w:val="none"/>
        </w:rPr>
        <w:t>，推进新一轮学生会改革进展缓慢的，规范学生社团管理成效不明显的高校团委和团干部（校本级），不得申报参评“</w:t>
      </w:r>
      <w:r>
        <w:rPr>
          <w:rFonts w:hint="eastAsia" w:ascii="仿宋_GB2312" w:hAnsi="仿宋_GB2312" w:eastAsia="仿宋_GB2312" w:cs="仿宋_GB2312"/>
          <w:color w:val="auto"/>
          <w:sz w:val="32"/>
          <w:szCs w:val="32"/>
          <w:highlight w:val="none"/>
          <w:lang w:eastAsia="zh-CN"/>
        </w:rPr>
        <w:t>南阳市</w:t>
      </w:r>
      <w:r>
        <w:rPr>
          <w:rFonts w:hint="eastAsia" w:ascii="仿宋_GB2312" w:hAnsi="仿宋_GB2312" w:eastAsia="仿宋_GB2312" w:cs="仿宋_GB2312"/>
          <w:color w:val="auto"/>
          <w:sz w:val="32"/>
          <w:szCs w:val="32"/>
          <w:highlight w:val="none"/>
        </w:rPr>
        <w:t>五四红旗团委”和“</w:t>
      </w:r>
      <w:r>
        <w:rPr>
          <w:rFonts w:hint="eastAsia" w:ascii="仿宋_GB2312" w:hAnsi="仿宋_GB2312" w:eastAsia="仿宋_GB2312" w:cs="仿宋_GB2312"/>
          <w:color w:val="auto"/>
          <w:sz w:val="32"/>
          <w:szCs w:val="32"/>
          <w:highlight w:val="none"/>
          <w:lang w:eastAsia="zh-CN"/>
        </w:rPr>
        <w:t>南阳市</w:t>
      </w:r>
      <w:r>
        <w:rPr>
          <w:rFonts w:hint="eastAsia" w:ascii="仿宋_GB2312" w:hAnsi="仿宋_GB2312" w:eastAsia="仿宋_GB2312" w:cs="仿宋_GB2312"/>
          <w:color w:val="auto"/>
          <w:sz w:val="32"/>
          <w:szCs w:val="32"/>
          <w:highlight w:val="none"/>
        </w:rPr>
        <w:t>优秀共青团干部”。</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三、申报名额</w:t>
      </w:r>
    </w:p>
    <w:p>
      <w:pPr>
        <w:keepNext w:val="0"/>
        <w:keepLines w:val="0"/>
        <w:pageBreakBefore w:val="0"/>
        <w:widowControl w:val="0"/>
        <w:kinsoku/>
        <w:wordWrap/>
        <w:overflowPunct/>
        <w:topLinePunct w:val="0"/>
        <w:autoSpaceDE/>
        <w:autoSpaceDN/>
        <w:bidi w:val="0"/>
        <w:adjustRightInd w:val="0"/>
        <w:snapToGrid w:val="0"/>
        <w:spacing w:line="540" w:lineRule="exact"/>
        <w:ind w:firstLine="6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根据各地各系统团组织、团员、团干部数量结构，结合重点工作落实情况统筹分配名额，近两年大抓基层、大抓学校组织建设成效较为明显</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适当予以名额奖励（见附件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为鼓励县级团委深化</w:t>
      </w:r>
      <w:r>
        <w:rPr>
          <w:rFonts w:hint="eastAsia" w:ascii="仿宋_GB2312" w:hAnsi="仿宋_GB2312" w:eastAsia="仿宋_GB2312" w:cs="仿宋_GB2312"/>
          <w:color w:val="auto"/>
          <w:sz w:val="32"/>
          <w:szCs w:val="32"/>
          <w:highlight w:val="none"/>
          <w:lang w:eastAsia="zh-CN"/>
        </w:rPr>
        <w:t>基层</w:t>
      </w:r>
      <w:r>
        <w:rPr>
          <w:rFonts w:hint="eastAsia" w:ascii="仿宋_GB2312" w:hAnsi="仿宋_GB2312" w:eastAsia="仿宋_GB2312" w:cs="仿宋_GB2312"/>
          <w:color w:val="auto"/>
          <w:sz w:val="32"/>
          <w:szCs w:val="32"/>
          <w:highlight w:val="none"/>
        </w:rPr>
        <w:t>改革、狠抓工作落实，推荐</w:t>
      </w:r>
      <w:r>
        <w:rPr>
          <w:rFonts w:hint="eastAsia" w:ascii="仿宋_GB2312" w:hAnsi="仿宋_GB2312" w:eastAsia="仿宋_GB2312" w:cs="仿宋_GB2312"/>
          <w:color w:val="auto"/>
          <w:sz w:val="32"/>
          <w:szCs w:val="32"/>
          <w:highlight w:val="none"/>
          <w:lang w:eastAsia="zh-CN"/>
        </w:rPr>
        <w:t>试点县</w:t>
      </w:r>
      <w:r>
        <w:rPr>
          <w:rFonts w:hint="eastAsia" w:ascii="仿宋_GB2312" w:hAnsi="仿宋_GB2312" w:eastAsia="仿宋_GB2312" w:cs="仿宋_GB2312"/>
          <w:color w:val="auto"/>
          <w:sz w:val="32"/>
          <w:szCs w:val="32"/>
          <w:highlight w:val="none"/>
        </w:rPr>
        <w:t>参评“</w:t>
      </w:r>
      <w:r>
        <w:rPr>
          <w:rFonts w:hint="eastAsia" w:ascii="仿宋_GB2312" w:hAnsi="仿宋_GB2312" w:eastAsia="仿宋_GB2312" w:cs="仿宋_GB2312"/>
          <w:color w:val="auto"/>
          <w:sz w:val="32"/>
          <w:szCs w:val="32"/>
          <w:highlight w:val="none"/>
          <w:lang w:eastAsia="zh-CN"/>
        </w:rPr>
        <w:t>南阳市</w:t>
      </w:r>
      <w:r>
        <w:rPr>
          <w:rFonts w:hint="eastAsia" w:ascii="仿宋_GB2312" w:hAnsi="仿宋_GB2312" w:eastAsia="仿宋_GB2312" w:cs="仿宋_GB2312"/>
          <w:color w:val="auto"/>
          <w:sz w:val="32"/>
          <w:szCs w:val="32"/>
          <w:highlight w:val="none"/>
        </w:rPr>
        <w:t>五四红旗团委”</w:t>
      </w:r>
      <w:r>
        <w:rPr>
          <w:rFonts w:hint="eastAsia" w:ascii="仿宋_GB2312" w:hAnsi="仿宋_GB2312" w:eastAsia="仿宋_GB2312" w:cs="仿宋_GB2312"/>
          <w:color w:val="auto"/>
          <w:sz w:val="32"/>
          <w:szCs w:val="32"/>
          <w:highlight w:val="none"/>
          <w:lang w:eastAsia="zh-CN"/>
        </w:rPr>
        <w:t>或“南阳市五四红旗团干部”。</w:t>
      </w:r>
      <w:r>
        <w:rPr>
          <w:rFonts w:hint="eastAsia" w:ascii="仿宋_GB2312" w:hAnsi="仿宋_GB2312" w:eastAsia="仿宋_GB2312" w:cs="仿宋_GB2312"/>
          <w:color w:val="auto"/>
          <w:sz w:val="32"/>
          <w:szCs w:val="32"/>
          <w:highlight w:val="none"/>
        </w:rPr>
        <w:t>为履行全团带队职责，面向县级及以下基层专职少先队工作者分配</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南阳市</w:t>
      </w:r>
      <w:r>
        <w:rPr>
          <w:rFonts w:hint="eastAsia" w:ascii="仿宋_GB2312" w:hAnsi="仿宋_GB2312" w:eastAsia="仿宋_GB2312" w:cs="仿宋_GB2312"/>
          <w:color w:val="auto"/>
          <w:sz w:val="32"/>
          <w:szCs w:val="32"/>
          <w:highlight w:val="none"/>
        </w:rPr>
        <w:t>优秀共青团干部”申报名额。</w:t>
      </w:r>
    </w:p>
    <w:p>
      <w:pPr>
        <w:keepNext w:val="0"/>
        <w:keepLines w:val="0"/>
        <w:pageBreakBefore w:val="0"/>
        <w:widowControl w:val="0"/>
        <w:kinsoku/>
        <w:wordWrap/>
        <w:overflowPunct/>
        <w:topLinePunct w:val="0"/>
        <w:autoSpaceDE/>
        <w:autoSpaceDN/>
        <w:bidi w:val="0"/>
        <w:adjustRightInd w:val="0"/>
        <w:snapToGrid w:val="0"/>
        <w:spacing w:line="540" w:lineRule="exact"/>
        <w:ind w:firstLine="6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eastAsia="zh-CN"/>
        </w:rPr>
        <w:t>各县市区团委</w:t>
      </w:r>
      <w:r>
        <w:rPr>
          <w:rFonts w:hint="eastAsia" w:ascii="仿宋_GB2312" w:hAnsi="仿宋_GB2312" w:eastAsia="仿宋_GB2312" w:cs="仿宋_GB2312"/>
          <w:color w:val="auto"/>
          <w:sz w:val="32"/>
          <w:szCs w:val="32"/>
          <w:highlight w:val="none"/>
        </w:rPr>
        <w:t>要严格按照分配名额进行申报，要注意控制各领域各行业比例结构，</w:t>
      </w:r>
      <w:r>
        <w:rPr>
          <w:rFonts w:hint="eastAsia" w:ascii="仿宋_GB2312" w:hAnsi="仿宋_GB2312" w:eastAsia="仿宋_GB2312" w:cs="仿宋_GB2312"/>
          <w:color w:val="auto"/>
          <w:sz w:val="32"/>
          <w:szCs w:val="32"/>
          <w:highlight w:val="none"/>
          <w:lang w:eastAsia="zh-CN"/>
        </w:rPr>
        <w:t>每一项</w:t>
      </w:r>
      <w:r>
        <w:rPr>
          <w:rFonts w:hint="eastAsia" w:ascii="仿宋_GB2312" w:hAnsi="仿宋_GB2312" w:eastAsia="仿宋_GB2312" w:cs="仿宋_GB2312"/>
          <w:color w:val="auto"/>
          <w:sz w:val="32"/>
          <w:szCs w:val="32"/>
          <w:highlight w:val="none"/>
        </w:rPr>
        <w:t>表彰项目中，党政机关、国有企业领域合计的</w:t>
      </w:r>
      <w:r>
        <w:rPr>
          <w:rFonts w:hint="eastAsia" w:ascii="仿宋_GB2312" w:hAnsi="仿宋_GB2312" w:eastAsia="仿宋_GB2312" w:cs="仿宋_GB2312"/>
          <w:color w:val="auto"/>
          <w:sz w:val="32"/>
          <w:szCs w:val="32"/>
          <w:highlight w:val="none"/>
          <w:lang w:eastAsia="zh-CN"/>
        </w:rPr>
        <w:t>名额</w:t>
      </w:r>
      <w:r>
        <w:rPr>
          <w:rFonts w:hint="eastAsia" w:ascii="仿宋_GB2312" w:hAnsi="仿宋_GB2312" w:eastAsia="仿宋_GB2312" w:cs="仿宋_GB2312"/>
          <w:color w:val="auto"/>
          <w:sz w:val="32"/>
          <w:szCs w:val="32"/>
          <w:highlight w:val="none"/>
        </w:rPr>
        <w:t>比例</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不得超过</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lang w:eastAsia="zh-CN"/>
        </w:rPr>
        <w:t>；要注重发掘在</w:t>
      </w:r>
      <w:r>
        <w:rPr>
          <w:rFonts w:hint="eastAsia" w:ascii="仿宋_GB2312" w:hAnsi="仿宋_GB2312" w:eastAsia="仿宋_GB2312" w:cs="仿宋_GB2312"/>
          <w:color w:val="auto"/>
          <w:sz w:val="32"/>
          <w:szCs w:val="32"/>
          <w:highlight w:val="none"/>
          <w:lang w:val="en-US" w:eastAsia="zh-CN"/>
        </w:rPr>
        <w:t>经济发展、</w:t>
      </w:r>
      <w:r>
        <w:rPr>
          <w:rFonts w:hint="eastAsia" w:ascii="仿宋_GB2312" w:hAnsi="仿宋_GB2312" w:eastAsia="仿宋_GB2312" w:cs="仿宋_GB2312"/>
          <w:color w:val="auto"/>
          <w:sz w:val="32"/>
          <w:szCs w:val="32"/>
          <w:highlight w:val="none"/>
        </w:rPr>
        <w:t>科技创新、</w:t>
      </w:r>
      <w:r>
        <w:rPr>
          <w:rFonts w:hint="eastAsia" w:ascii="仿宋_GB2312" w:hAnsi="仿宋_GB2312" w:eastAsia="仿宋_GB2312" w:cs="仿宋_GB2312"/>
          <w:color w:val="auto"/>
          <w:sz w:val="32"/>
          <w:szCs w:val="32"/>
          <w:highlight w:val="none"/>
          <w:lang w:val="en-US" w:eastAsia="zh-CN"/>
        </w:rPr>
        <w:t>乡村振兴、疫情防控、生态环保等中心工作中表现突出</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先进团组织、</w:t>
      </w:r>
      <w:r>
        <w:rPr>
          <w:rFonts w:hint="eastAsia" w:ascii="仿宋_GB2312" w:hAnsi="仿宋_GB2312" w:eastAsia="仿宋_GB2312" w:cs="仿宋_GB2312"/>
          <w:color w:val="auto"/>
          <w:sz w:val="32"/>
          <w:szCs w:val="32"/>
          <w:highlight w:val="none"/>
        </w:rPr>
        <w:t>优秀团员和团干部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要加大对乡镇街道、“两新”组织中先进团组织、优秀团员和团干部的推荐力度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要关注网约车司机、快递小哥、网络作家等新兴青年群体中的先进典型，在推荐上要予以考虑。</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黑体" w:hAnsi="黑体" w:eastAsia="黑体" w:cs="黑体"/>
          <w:bCs/>
          <w:color w:val="auto"/>
          <w:sz w:val="32"/>
          <w:szCs w:val="32"/>
          <w:highlight w:val="none"/>
        </w:rPr>
        <w:t>四、工作要求</w:t>
      </w:r>
    </w:p>
    <w:p>
      <w:pPr>
        <w:pStyle w:val="5"/>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4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w:t>
      </w:r>
      <w:r>
        <w:rPr>
          <w:rFonts w:hint="eastAsia" w:ascii="楷体_GB2312" w:hAnsi="楷体_GB2312" w:eastAsia="楷体_GB2312" w:cs="楷体_GB2312"/>
          <w:bCs/>
          <w:color w:val="auto"/>
          <w:sz w:val="32"/>
          <w:szCs w:val="32"/>
          <w:highlight w:val="none"/>
        </w:rPr>
        <w:t>1．</w:t>
      </w:r>
      <w:r>
        <w:rPr>
          <w:rFonts w:hint="eastAsia" w:ascii="楷体_GB2312" w:hAnsi="楷体_GB2312" w:eastAsia="楷体_GB2312" w:cs="楷体_GB2312"/>
          <w:bCs/>
          <w:color w:val="auto"/>
          <w:sz w:val="32"/>
          <w:szCs w:val="32"/>
          <w:highlight w:val="none"/>
          <w:lang w:eastAsia="zh-CN"/>
        </w:rPr>
        <w:t>突出政治标准</w:t>
      </w:r>
      <w:r>
        <w:rPr>
          <w:rFonts w:hint="eastAsia" w:ascii="楷体_GB2312" w:hAnsi="楷体_GB2312" w:eastAsia="楷体_GB2312" w:cs="楷体_GB2312"/>
          <w:bCs/>
          <w:color w:val="auto"/>
          <w:sz w:val="32"/>
          <w:szCs w:val="32"/>
          <w:highlight w:val="none"/>
        </w:rPr>
        <w:t>，确保人选过硬。</w:t>
      </w:r>
      <w:r>
        <w:rPr>
          <w:rFonts w:hint="eastAsia" w:ascii="仿宋_GB2312" w:hAnsi="仿宋_GB2312" w:eastAsia="仿宋_GB2312" w:cs="仿宋_GB2312"/>
          <w:bCs/>
          <w:color w:val="auto"/>
          <w:sz w:val="32"/>
          <w:szCs w:val="32"/>
          <w:highlight w:val="none"/>
        </w:rPr>
        <w:t>各地各单位在人选推荐工作中</w:t>
      </w:r>
      <w:r>
        <w:rPr>
          <w:rFonts w:hint="eastAsia" w:ascii="仿宋_GB2312" w:hAnsi="仿宋_GB2312" w:eastAsia="仿宋_GB2312" w:cs="仿宋_GB2312"/>
          <w:bCs/>
          <w:color w:val="auto"/>
          <w:sz w:val="32"/>
          <w:szCs w:val="32"/>
          <w:highlight w:val="none"/>
          <w:lang w:eastAsia="zh-CN"/>
        </w:rPr>
        <w:t>要</w:t>
      </w:r>
      <w:r>
        <w:rPr>
          <w:rFonts w:hint="eastAsia" w:ascii="仿宋_GB2312" w:hAnsi="仿宋_GB2312" w:eastAsia="仿宋_GB2312" w:cs="仿宋_GB2312"/>
          <w:bCs/>
          <w:color w:val="auto"/>
          <w:sz w:val="32"/>
          <w:szCs w:val="32"/>
          <w:highlight w:val="none"/>
        </w:rPr>
        <w:t>提高政治站位，严格对照申报条件，严把人选政治关、品行关、形象关。</w:t>
      </w:r>
      <w:r>
        <w:rPr>
          <w:rFonts w:hint="eastAsia" w:ascii="仿宋_GB2312" w:hAnsi="仿宋_GB2312" w:eastAsia="仿宋_GB2312" w:cs="仿宋_GB2312"/>
          <w:color w:val="auto"/>
          <w:sz w:val="32"/>
          <w:szCs w:val="32"/>
          <w:highlight w:val="none"/>
        </w:rPr>
        <w:t>要对</w:t>
      </w:r>
      <w:r>
        <w:rPr>
          <w:rFonts w:hint="eastAsia" w:ascii="仿宋_GB2312" w:hAnsi="仿宋_GB2312" w:eastAsia="仿宋_GB2312" w:cs="仿宋_GB2312"/>
          <w:color w:val="auto"/>
          <w:sz w:val="32"/>
          <w:szCs w:val="32"/>
          <w:highlight w:val="none"/>
          <w:lang w:eastAsia="zh-CN"/>
        </w:rPr>
        <w:t>推荐对象</w:t>
      </w:r>
      <w:r>
        <w:rPr>
          <w:rFonts w:hint="eastAsia" w:ascii="仿宋_GB2312" w:hAnsi="仿宋_GB2312" w:eastAsia="仿宋_GB2312" w:cs="仿宋_GB2312"/>
          <w:color w:val="auto"/>
          <w:sz w:val="32"/>
          <w:szCs w:val="32"/>
          <w:highlight w:val="none"/>
        </w:rPr>
        <w:t>进行全面了解，征求人选所在单位党组织、</w:t>
      </w:r>
      <w:r>
        <w:rPr>
          <w:rFonts w:hint="eastAsia" w:ascii="仿宋_GB2312" w:hAnsi="仿宋_GB2312" w:eastAsia="仿宋_GB2312" w:cs="仿宋_GB2312"/>
          <w:color w:val="auto"/>
          <w:sz w:val="32"/>
          <w:szCs w:val="32"/>
          <w:highlight w:val="none"/>
          <w:lang w:eastAsia="zh-CN"/>
        </w:rPr>
        <w:t>组织人事部门和</w:t>
      </w:r>
      <w:r>
        <w:rPr>
          <w:rFonts w:hint="eastAsia" w:ascii="仿宋_GB2312" w:hAnsi="仿宋_GB2312" w:eastAsia="仿宋_GB2312" w:cs="仿宋_GB2312"/>
          <w:color w:val="auto"/>
          <w:sz w:val="32"/>
          <w:szCs w:val="32"/>
          <w:highlight w:val="none"/>
        </w:rPr>
        <w:t>纪检</w:t>
      </w:r>
      <w:r>
        <w:rPr>
          <w:rFonts w:hint="eastAsia" w:ascii="仿宋_GB2312" w:hAnsi="仿宋_GB2312" w:eastAsia="仿宋_GB2312" w:cs="仿宋_GB2312"/>
          <w:color w:val="auto"/>
          <w:sz w:val="32"/>
          <w:szCs w:val="32"/>
          <w:highlight w:val="none"/>
          <w:lang w:eastAsia="zh-CN"/>
        </w:rPr>
        <w:t>监察</w:t>
      </w:r>
      <w:r>
        <w:rPr>
          <w:rFonts w:hint="eastAsia" w:ascii="仿宋_GB2312" w:hAnsi="仿宋_GB2312" w:eastAsia="仿宋_GB2312" w:cs="仿宋_GB2312"/>
          <w:color w:val="auto"/>
          <w:sz w:val="32"/>
          <w:szCs w:val="32"/>
          <w:highlight w:val="none"/>
        </w:rPr>
        <w:t>机关</w:t>
      </w:r>
      <w:r>
        <w:rPr>
          <w:rFonts w:hint="eastAsia" w:ascii="仿宋_GB2312" w:hAnsi="仿宋_GB2312" w:eastAsia="仿宋_GB2312" w:cs="仿宋_GB2312"/>
          <w:color w:val="auto"/>
          <w:sz w:val="32"/>
          <w:szCs w:val="32"/>
          <w:highlight w:val="none"/>
          <w:lang w:eastAsia="zh-CN"/>
        </w:rPr>
        <w:t>等方面的</w:t>
      </w:r>
      <w:r>
        <w:rPr>
          <w:rFonts w:hint="eastAsia" w:ascii="仿宋_GB2312" w:hAnsi="仿宋_GB2312" w:eastAsia="仿宋_GB2312" w:cs="仿宋_GB2312"/>
          <w:color w:val="auto"/>
          <w:sz w:val="32"/>
          <w:szCs w:val="32"/>
          <w:highlight w:val="none"/>
        </w:rPr>
        <w:t>意见，审核有关档案材料。在此基础上确定推报人选（单位），并</w:t>
      </w:r>
      <w:r>
        <w:rPr>
          <w:rFonts w:hint="eastAsia" w:ascii="仿宋_GB2312" w:hAnsi="仿宋_GB2312" w:eastAsia="仿宋_GB2312" w:cs="仿宋_GB2312"/>
          <w:color w:val="auto"/>
          <w:sz w:val="32"/>
          <w:szCs w:val="32"/>
          <w:highlight w:val="none"/>
          <w:lang w:eastAsia="zh-CN"/>
        </w:rPr>
        <w:t>由县级团委或直属团组织统一</w:t>
      </w:r>
      <w:r>
        <w:rPr>
          <w:rFonts w:hint="eastAsia" w:ascii="仿宋_GB2312" w:hAnsi="仿宋_GB2312" w:eastAsia="仿宋_GB2312" w:cs="仿宋_GB2312"/>
          <w:bCs/>
          <w:color w:val="auto"/>
          <w:spacing w:val="-6"/>
          <w:sz w:val="32"/>
          <w:szCs w:val="32"/>
          <w:highlight w:val="none"/>
        </w:rPr>
        <w:t>进行不少于</w:t>
      </w:r>
      <w:r>
        <w:rPr>
          <w:rFonts w:hint="eastAsia" w:ascii="仿宋_GB2312" w:hAnsi="仿宋_GB2312" w:eastAsia="仿宋_GB2312" w:cs="仿宋_GB2312"/>
          <w:bCs/>
          <w:color w:val="auto"/>
          <w:spacing w:val="-6"/>
          <w:sz w:val="32"/>
          <w:szCs w:val="32"/>
          <w:highlight w:val="none"/>
          <w:lang w:val="en-US" w:eastAsia="zh-CN"/>
        </w:rPr>
        <w:t>5</w:t>
      </w:r>
      <w:r>
        <w:rPr>
          <w:rFonts w:hint="eastAsia" w:ascii="仿宋_GB2312" w:hAnsi="仿宋_GB2312" w:eastAsia="仿宋_GB2312" w:cs="仿宋_GB2312"/>
          <w:bCs/>
          <w:color w:val="auto"/>
          <w:spacing w:val="-6"/>
          <w:sz w:val="32"/>
          <w:szCs w:val="32"/>
          <w:highlight w:val="none"/>
        </w:rPr>
        <w:t>个工作日的公示。</w:t>
      </w:r>
    </w:p>
    <w:p>
      <w:pPr>
        <w:keepNext w:val="0"/>
        <w:keepLines w:val="0"/>
        <w:pageBreakBefore w:val="0"/>
        <w:widowControl w:val="0"/>
        <w:kinsoku/>
        <w:wordWrap/>
        <w:overflowPunct/>
        <w:topLinePunct w:val="0"/>
        <w:autoSpaceDE/>
        <w:autoSpaceDN/>
        <w:bidi w:val="0"/>
        <w:adjustRightInd w:val="0"/>
        <w:snapToGrid w:val="0"/>
        <w:spacing w:line="54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0"/>
          <w:sz w:val="32"/>
          <w:szCs w:val="32"/>
          <w:highlight w:val="none"/>
        </w:rPr>
        <w:t xml:space="preserve">    </w:t>
      </w:r>
      <w:r>
        <w:rPr>
          <w:rFonts w:hint="eastAsia" w:ascii="楷体_GB2312" w:hAnsi="楷体_GB2312" w:eastAsia="楷体_GB2312" w:cs="楷体_GB2312"/>
          <w:bCs/>
          <w:color w:val="auto"/>
          <w:kern w:val="0"/>
          <w:sz w:val="32"/>
          <w:szCs w:val="32"/>
          <w:highlight w:val="none"/>
        </w:rPr>
        <w:t>2．坚持依规推荐，确保程序严格。</w:t>
      </w:r>
      <w:r>
        <w:rPr>
          <w:rFonts w:hint="eastAsia" w:ascii="仿宋_GB2312" w:hAnsi="仿宋_GB2312" w:eastAsia="仿宋_GB2312" w:cs="仿宋_GB2312"/>
          <w:bCs/>
          <w:color w:val="auto"/>
          <w:sz w:val="32"/>
          <w:szCs w:val="32"/>
          <w:highlight w:val="none"/>
        </w:rPr>
        <w:t>各地</w:t>
      </w:r>
      <w:r>
        <w:rPr>
          <w:rFonts w:hint="eastAsia" w:ascii="仿宋_GB2312" w:hAnsi="仿宋_GB2312" w:eastAsia="仿宋_GB2312" w:cs="仿宋_GB2312"/>
          <w:bCs/>
          <w:color w:val="auto"/>
          <w:kern w:val="0"/>
          <w:sz w:val="32"/>
          <w:szCs w:val="32"/>
          <w:highlight w:val="none"/>
        </w:rPr>
        <w:t>各单位要落实请青年一起评议的要求，推动辖区内各级各类团组织建立评选机制，拟申报单位和个人均须由基层逐级推荐产生。</w:t>
      </w:r>
      <w:r>
        <w:rPr>
          <w:rFonts w:hint="eastAsia" w:ascii="仿宋_GB2312" w:hAnsi="仿宋_GB2312" w:eastAsia="仿宋_GB2312" w:cs="仿宋_GB2312"/>
          <w:bCs/>
          <w:color w:val="auto"/>
          <w:kern w:val="0"/>
          <w:sz w:val="32"/>
          <w:szCs w:val="32"/>
          <w:highlight w:val="none"/>
          <w:lang w:eastAsia="zh-CN"/>
        </w:rPr>
        <w:t>县</w:t>
      </w:r>
      <w:r>
        <w:rPr>
          <w:rFonts w:hint="eastAsia" w:ascii="仿宋_GB2312" w:hAnsi="仿宋_GB2312" w:eastAsia="仿宋_GB2312" w:cs="仿宋_GB2312"/>
          <w:bCs/>
          <w:color w:val="auto"/>
          <w:kern w:val="0"/>
          <w:sz w:val="32"/>
          <w:szCs w:val="32"/>
          <w:highlight w:val="none"/>
        </w:rPr>
        <w:t>级团委</w:t>
      </w:r>
      <w:r>
        <w:rPr>
          <w:rFonts w:hint="eastAsia" w:ascii="仿宋_GB2312" w:hAnsi="仿宋_GB2312" w:eastAsia="仿宋_GB2312" w:cs="仿宋_GB2312"/>
          <w:bCs/>
          <w:color w:val="auto"/>
          <w:kern w:val="0"/>
          <w:sz w:val="32"/>
          <w:szCs w:val="32"/>
          <w:highlight w:val="none"/>
          <w:lang w:eastAsia="zh-CN"/>
        </w:rPr>
        <w:t>和直属团组织</w:t>
      </w:r>
      <w:r>
        <w:rPr>
          <w:rFonts w:hint="eastAsia" w:ascii="仿宋_GB2312" w:hAnsi="仿宋_GB2312" w:eastAsia="仿宋_GB2312" w:cs="仿宋_GB2312"/>
          <w:bCs/>
          <w:color w:val="auto"/>
          <w:kern w:val="0"/>
          <w:sz w:val="32"/>
          <w:szCs w:val="32"/>
          <w:highlight w:val="none"/>
        </w:rPr>
        <w:t>要严格根据参评条件和分配名额，按照阶梯晋级原则，采取自下而上、上下结合的方式指导基层进行推荐，逐级研究提出推荐对象。对于因失职失察、徇私舞弊等导致“带病</w:t>
      </w:r>
      <w:r>
        <w:rPr>
          <w:rFonts w:hint="eastAsia" w:ascii="仿宋_GB2312" w:hAnsi="仿宋_GB2312" w:eastAsia="仿宋_GB2312" w:cs="仿宋_GB2312"/>
          <w:bCs/>
          <w:color w:val="auto"/>
          <w:kern w:val="0"/>
          <w:sz w:val="32"/>
          <w:szCs w:val="32"/>
          <w:highlight w:val="none"/>
          <w:lang w:eastAsia="zh-CN"/>
        </w:rPr>
        <w:t>推荐</w:t>
      </w:r>
      <w:r>
        <w:rPr>
          <w:rFonts w:hint="eastAsia" w:ascii="仿宋_GB2312" w:hAnsi="仿宋_GB2312" w:eastAsia="仿宋_GB2312" w:cs="仿宋_GB2312"/>
          <w:bCs/>
          <w:color w:val="auto"/>
          <w:kern w:val="0"/>
          <w:sz w:val="32"/>
          <w:szCs w:val="32"/>
          <w:highlight w:val="none"/>
        </w:rPr>
        <w:t>”的，应当对相关单位和个人问责。</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楷体_GB2312" w:hAnsi="楷体_GB2312" w:eastAsia="楷体_GB2312" w:cs="楷体_GB2312"/>
          <w:bCs/>
          <w:color w:val="auto"/>
          <w:sz w:val="32"/>
          <w:szCs w:val="32"/>
          <w:highlight w:val="none"/>
        </w:rPr>
        <w:t>3．按时报送材料，确保工作进度。</w:t>
      </w:r>
      <w:r>
        <w:rPr>
          <w:rFonts w:hint="eastAsia" w:ascii="仿宋_GB2312" w:hAnsi="仿宋_GB2312" w:eastAsia="仿宋_GB2312" w:cs="仿宋_GB2312"/>
          <w:bCs/>
          <w:color w:val="auto"/>
          <w:sz w:val="32"/>
          <w:szCs w:val="32"/>
          <w:highlight w:val="none"/>
        </w:rPr>
        <w:t>各地各单位要指导申报单位和个人认真填写相关材料，于4月</w:t>
      </w:r>
      <w:r>
        <w:rPr>
          <w:rFonts w:hint="eastAsia" w:ascii="仿宋_GB2312" w:hAnsi="仿宋_GB2312" w:eastAsia="仿宋_GB2312" w:cs="仿宋_GB2312"/>
          <w:bCs/>
          <w:color w:val="auto"/>
          <w:sz w:val="32"/>
          <w:szCs w:val="32"/>
          <w:highlight w:val="none"/>
          <w:lang w:val="en-US" w:eastAsia="zh-CN"/>
        </w:rPr>
        <w:t>10</w:t>
      </w:r>
      <w:r>
        <w:rPr>
          <w:rFonts w:hint="eastAsia" w:ascii="仿宋_GB2312" w:hAnsi="仿宋_GB2312" w:eastAsia="仿宋_GB2312" w:cs="仿宋_GB2312"/>
          <w:bCs/>
          <w:color w:val="auto"/>
          <w:sz w:val="32"/>
          <w:szCs w:val="32"/>
          <w:highlight w:val="none"/>
        </w:rPr>
        <w:t>日前</w:t>
      </w:r>
      <w:r>
        <w:rPr>
          <w:rFonts w:hint="eastAsia" w:ascii="仿宋_GB2312" w:hAnsi="仿宋_GB2312" w:eastAsia="仿宋_GB2312" w:cs="仿宋_GB2312"/>
          <w:bCs/>
          <w:color w:val="auto"/>
          <w:sz w:val="32"/>
          <w:szCs w:val="32"/>
          <w:highlight w:val="none"/>
          <w:lang w:eastAsia="zh-CN"/>
        </w:rPr>
        <w:t>将</w:t>
      </w:r>
      <w:r>
        <w:rPr>
          <w:rFonts w:hint="eastAsia" w:ascii="仿宋_GB2312" w:hAnsi="仿宋_GB2312" w:eastAsia="仿宋_GB2312" w:cs="仿宋_GB2312"/>
          <w:bCs/>
          <w:color w:val="auto"/>
          <w:sz w:val="32"/>
          <w:szCs w:val="32"/>
          <w:highlight w:val="none"/>
        </w:rPr>
        <w:t>各类奖项</w:t>
      </w:r>
      <w:r>
        <w:rPr>
          <w:rFonts w:hint="eastAsia" w:ascii="仿宋_GB2312" w:hAnsi="仿宋_GB2312" w:eastAsia="仿宋_GB2312" w:cs="仿宋_GB2312"/>
          <w:bCs/>
          <w:color w:val="auto"/>
          <w:sz w:val="32"/>
          <w:szCs w:val="32"/>
          <w:highlight w:val="none"/>
          <w:lang w:eastAsia="zh-CN"/>
        </w:rPr>
        <w:t>的申报材料</w:t>
      </w:r>
      <w:r>
        <w:rPr>
          <w:rFonts w:hint="eastAsia" w:ascii="仿宋_GB2312" w:hAnsi="仿宋_GB2312" w:eastAsia="仿宋_GB2312" w:cs="仿宋_GB2312"/>
          <w:bCs/>
          <w:color w:val="auto"/>
          <w:sz w:val="32"/>
          <w:szCs w:val="32"/>
          <w:highlight w:val="none"/>
        </w:rPr>
        <w:t>纸质版（加盖公章）和电子版汇总报团</w:t>
      </w:r>
      <w:r>
        <w:rPr>
          <w:rFonts w:hint="eastAsia" w:ascii="仿宋_GB2312" w:hAnsi="仿宋_GB2312" w:eastAsia="仿宋_GB2312" w:cs="仿宋_GB2312"/>
          <w:bCs/>
          <w:color w:val="auto"/>
          <w:sz w:val="32"/>
          <w:szCs w:val="32"/>
          <w:highlight w:val="none"/>
          <w:lang w:eastAsia="zh-CN"/>
        </w:rPr>
        <w:t>市</w:t>
      </w:r>
      <w:r>
        <w:rPr>
          <w:rFonts w:hint="eastAsia" w:ascii="仿宋_GB2312" w:hAnsi="仿宋_GB2312" w:eastAsia="仿宋_GB2312" w:cs="仿宋_GB2312"/>
          <w:bCs/>
          <w:color w:val="auto"/>
          <w:sz w:val="32"/>
          <w:szCs w:val="32"/>
          <w:highlight w:val="none"/>
        </w:rPr>
        <w:t>委组织部。汇总表中应对申报对象进行排序。申报材料用普通A4纸黑白打印，不得过度包装。团</w:t>
      </w:r>
      <w:r>
        <w:rPr>
          <w:rFonts w:hint="eastAsia" w:ascii="仿宋_GB2312" w:hAnsi="仿宋_GB2312" w:eastAsia="仿宋_GB2312" w:cs="仿宋_GB2312"/>
          <w:bCs/>
          <w:color w:val="auto"/>
          <w:sz w:val="32"/>
          <w:szCs w:val="32"/>
          <w:highlight w:val="none"/>
          <w:lang w:eastAsia="zh-CN"/>
        </w:rPr>
        <w:t>市</w:t>
      </w:r>
      <w:r>
        <w:rPr>
          <w:rFonts w:hint="eastAsia" w:ascii="仿宋_GB2312" w:hAnsi="仿宋_GB2312" w:eastAsia="仿宋_GB2312" w:cs="仿宋_GB2312"/>
          <w:bCs/>
          <w:color w:val="auto"/>
          <w:sz w:val="32"/>
          <w:szCs w:val="32"/>
          <w:highlight w:val="none"/>
        </w:rPr>
        <w:t>委将按照评选条件严格审核，对于各地各单位报送对象不符合条件的、材料不全的，视为自动放弃，不予补报。</w:t>
      </w:r>
    </w:p>
    <w:p>
      <w:pPr>
        <w:keepNext w:val="0"/>
        <w:keepLines w:val="0"/>
        <w:pageBreakBefore w:val="0"/>
        <w:widowControl w:val="0"/>
        <w:kinsoku/>
        <w:wordWrap/>
        <w:overflowPunct/>
        <w:topLinePunct w:val="0"/>
        <w:autoSpaceDE/>
        <w:autoSpaceDN/>
        <w:bidi w:val="0"/>
        <w:adjustRightInd w:val="0"/>
        <w:snapToGrid w:val="0"/>
        <w:spacing w:line="540" w:lineRule="exact"/>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 系 人：</w:t>
      </w:r>
      <w:r>
        <w:rPr>
          <w:rFonts w:hint="eastAsia" w:ascii="仿宋_GB2312" w:hAnsi="仿宋_GB2312" w:eastAsia="仿宋_GB2312" w:cs="仿宋_GB2312"/>
          <w:color w:val="auto"/>
          <w:sz w:val="32"/>
          <w:szCs w:val="32"/>
          <w:highlight w:val="none"/>
          <w:lang w:eastAsia="zh-CN"/>
        </w:rPr>
        <w:t>屈</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阳</w:t>
      </w:r>
      <w:r>
        <w:rPr>
          <w:rFonts w:hint="eastAsia" w:ascii="仿宋_GB2312" w:hAnsi="仿宋_GB2312" w:eastAsia="仿宋_GB2312" w:cs="仿宋_GB2312"/>
          <w:color w:val="auto"/>
          <w:sz w:val="32"/>
          <w:szCs w:val="32"/>
          <w:highlight w:val="none"/>
          <w:lang w:val="en-US" w:eastAsia="zh-CN"/>
        </w:rPr>
        <w:t xml:space="preserve">  周雪江</w:t>
      </w:r>
    </w:p>
    <w:p>
      <w:pPr>
        <w:keepNext w:val="0"/>
        <w:keepLines w:val="0"/>
        <w:pageBreakBefore w:val="0"/>
        <w:widowControl w:val="0"/>
        <w:kinsoku/>
        <w:wordWrap/>
        <w:overflowPunct/>
        <w:topLinePunct w:val="0"/>
        <w:autoSpaceDE/>
        <w:autoSpaceDN/>
        <w:bidi w:val="0"/>
        <w:adjustRightInd w:val="0"/>
        <w:snapToGrid w:val="0"/>
        <w:spacing w:line="540" w:lineRule="exact"/>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电    话：03</w:t>
      </w:r>
      <w:r>
        <w:rPr>
          <w:rFonts w:hint="eastAsia" w:ascii="仿宋_GB2312" w:hAnsi="仿宋_GB2312" w:eastAsia="仿宋_GB2312" w:cs="仿宋_GB2312"/>
          <w:color w:val="auto"/>
          <w:sz w:val="32"/>
          <w:szCs w:val="32"/>
          <w:highlight w:val="none"/>
          <w:lang w:val="en-US" w:eastAsia="zh-CN"/>
        </w:rPr>
        <w:t>77</w:t>
      </w:r>
      <w:r>
        <w:rPr>
          <w:rFonts w:hint="eastAsia"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lang w:val="en-US" w:eastAsia="zh-CN"/>
        </w:rPr>
        <w:t>2298560</w:t>
      </w:r>
    </w:p>
    <w:p>
      <w:pPr>
        <w:keepNext w:val="0"/>
        <w:keepLines w:val="0"/>
        <w:pageBreakBefore w:val="0"/>
        <w:widowControl w:val="0"/>
        <w:kinsoku/>
        <w:wordWrap/>
        <w:overflowPunct/>
        <w:topLinePunct w:val="0"/>
        <w:autoSpaceDE/>
        <w:autoSpaceDN/>
        <w:bidi w:val="0"/>
        <w:adjustRightInd w:val="0"/>
        <w:snapToGrid w:val="0"/>
        <w:spacing w:line="540" w:lineRule="exact"/>
        <w:ind w:firstLine="64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电子</w:t>
      </w:r>
      <w:r>
        <w:rPr>
          <w:rFonts w:hint="eastAsia" w:ascii="仿宋_GB2312" w:hAnsi="仿宋_GB2312" w:eastAsia="仿宋_GB2312" w:cs="仿宋_GB2312"/>
          <w:color w:val="auto"/>
          <w:sz w:val="32"/>
          <w:szCs w:val="32"/>
          <w:highlight w:val="none"/>
          <w:lang w:eastAsia="zh-CN"/>
        </w:rPr>
        <w:t>邮</w:t>
      </w:r>
      <w:r>
        <w:rPr>
          <w:rFonts w:hint="eastAsia" w:ascii="仿宋_GB2312" w:hAnsi="仿宋_GB2312" w:eastAsia="仿宋_GB2312" w:cs="仿宋_GB2312"/>
          <w:color w:val="auto"/>
          <w:sz w:val="32"/>
          <w:szCs w:val="32"/>
          <w:highlight w:val="none"/>
        </w:rPr>
        <w:t>箱：</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"mailto:hntwpxbz2020@126.com"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lang w:val="en-US" w:eastAsia="zh-CN"/>
        </w:rPr>
        <w:t>nytswzzb@163</w:t>
      </w:r>
      <w:r>
        <w:rPr>
          <w:rFonts w:hint="eastAsia" w:ascii="仿宋_GB2312" w:hAnsi="仿宋_GB2312" w:eastAsia="仿宋_GB2312" w:cs="仿宋_GB2312"/>
          <w:color w:val="auto"/>
          <w:sz w:val="32"/>
          <w:szCs w:val="32"/>
          <w:highlight w:val="none"/>
        </w:rPr>
        <w:t>.com</w:t>
      </w:r>
      <w:r>
        <w:rPr>
          <w:rFonts w:hint="eastAsia" w:ascii="仿宋_GB2312" w:hAnsi="仿宋_GB2312" w:eastAsia="仿宋_GB2312" w:cs="仿宋_GB2312"/>
          <w:color w:val="auto"/>
          <w:sz w:val="32"/>
          <w:szCs w:val="32"/>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540" w:lineRule="exact"/>
        <w:ind w:left="2014" w:leftChars="304" w:hanging="1376" w:hangingChars="43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color w:val="auto"/>
          <w:sz w:val="32"/>
          <w:szCs w:val="32"/>
          <w:highlight w:val="none"/>
          <w:lang w:eastAsia="zh-CN"/>
        </w:rPr>
        <w:t>邮递</w:t>
      </w:r>
      <w:r>
        <w:rPr>
          <w:rFonts w:hint="eastAsia" w:ascii="仿宋_GB2312" w:hAnsi="仿宋_GB2312" w:eastAsia="仿宋_GB2312" w:cs="仿宋_GB2312"/>
          <w:color w:val="auto"/>
          <w:sz w:val="32"/>
          <w:szCs w:val="32"/>
          <w:highlight w:val="none"/>
        </w:rPr>
        <w:t>地址：</w:t>
      </w:r>
      <w:r>
        <w:rPr>
          <w:rFonts w:hint="eastAsia" w:ascii="仿宋_GB2312" w:hAnsi="仿宋_GB2312" w:eastAsia="仿宋_GB2312" w:cs="仿宋_GB2312"/>
          <w:color w:val="auto"/>
          <w:spacing w:val="-23"/>
          <w:sz w:val="32"/>
          <w:szCs w:val="32"/>
          <w:highlight w:val="none"/>
          <w:lang w:eastAsia="zh-CN"/>
        </w:rPr>
        <w:t>南阳市范蠡路市民服务中心南区</w:t>
      </w:r>
      <w:r>
        <w:rPr>
          <w:rFonts w:hint="eastAsia" w:ascii="仿宋_GB2312" w:hAnsi="仿宋_GB2312" w:eastAsia="仿宋_GB2312" w:cs="仿宋_GB2312"/>
          <w:color w:val="auto"/>
          <w:spacing w:val="-23"/>
          <w:sz w:val="32"/>
          <w:szCs w:val="32"/>
          <w:highlight w:val="none"/>
          <w:lang w:val="en-US" w:eastAsia="zh-CN"/>
        </w:rPr>
        <w:t>6号楼405室</w:t>
      </w:r>
      <w:r>
        <w:rPr>
          <w:rFonts w:hint="eastAsia" w:ascii="仿宋_GB2312" w:hAnsi="仿宋_GB2312" w:eastAsia="仿宋_GB2312" w:cs="仿宋_GB2312"/>
          <w:bCs/>
          <w:color w:val="auto"/>
          <w:spacing w:val="-23"/>
          <w:sz w:val="32"/>
          <w:szCs w:val="32"/>
          <w:highlight w:val="none"/>
        </w:rPr>
        <w:t xml:space="preserve">  </w:t>
      </w:r>
      <w:r>
        <w:rPr>
          <w:rFonts w:hint="eastAsia" w:ascii="仿宋_GB2312" w:hAnsi="仿宋_GB2312" w:eastAsia="仿宋_GB2312" w:cs="仿宋_GB2312"/>
          <w:bCs/>
          <w:color w:val="auto"/>
          <w:sz w:val="32"/>
          <w:szCs w:val="32"/>
          <w:highlight w:val="none"/>
        </w:rPr>
        <w:t xml:space="preserve">  </w:t>
      </w:r>
    </w:p>
    <w:p>
      <w:pPr>
        <w:pStyle w:val="2"/>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附件</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南阳市</w:t>
      </w:r>
      <w:r>
        <w:rPr>
          <w:rFonts w:hint="eastAsia" w:ascii="仿宋_GB2312" w:hAnsi="仿宋_GB2312" w:eastAsia="仿宋_GB2312" w:cs="仿宋_GB2312"/>
          <w:bCs/>
          <w:color w:val="auto"/>
          <w:sz w:val="32"/>
          <w:szCs w:val="32"/>
          <w:highlight w:val="none"/>
        </w:rPr>
        <w:t xml:space="preserve">五四红旗团委”申报表 </w:t>
      </w:r>
    </w:p>
    <w:p>
      <w:pPr>
        <w:keepNext w:val="0"/>
        <w:keepLines w:val="0"/>
        <w:pageBreakBefore w:val="0"/>
        <w:widowControl w:val="0"/>
        <w:kinsoku/>
        <w:wordWrap/>
        <w:overflowPunct/>
        <w:topLinePunct w:val="0"/>
        <w:autoSpaceDE/>
        <w:autoSpaceDN/>
        <w:bidi w:val="0"/>
        <w:snapToGrid w:val="0"/>
        <w:spacing w:line="540" w:lineRule="exact"/>
        <w:ind w:left="1598" w:leftChars="304" w:hanging="960" w:hangingChars="3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南阳市</w:t>
      </w:r>
      <w:r>
        <w:rPr>
          <w:rFonts w:hint="eastAsia" w:ascii="仿宋_GB2312" w:hAnsi="仿宋_GB2312" w:eastAsia="仿宋_GB2312" w:cs="仿宋_GB2312"/>
          <w:bCs/>
          <w:color w:val="auto"/>
          <w:sz w:val="32"/>
          <w:szCs w:val="32"/>
          <w:highlight w:val="none"/>
        </w:rPr>
        <w:t>五四红旗团支部”申报表</w:t>
      </w:r>
    </w:p>
    <w:p>
      <w:pPr>
        <w:keepNext w:val="0"/>
        <w:keepLines w:val="0"/>
        <w:pageBreakBefore w:val="0"/>
        <w:widowControl w:val="0"/>
        <w:kinsoku/>
        <w:wordWrap/>
        <w:overflowPunct/>
        <w:topLinePunct w:val="0"/>
        <w:autoSpaceDE/>
        <w:autoSpaceDN/>
        <w:bidi w:val="0"/>
        <w:snapToGrid w:val="0"/>
        <w:spacing w:line="540" w:lineRule="exact"/>
        <w:ind w:left="1596" w:leftChars="760" w:firstLine="0" w:firstLineChars="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南阳市</w:t>
      </w:r>
      <w:r>
        <w:rPr>
          <w:rFonts w:hint="eastAsia" w:ascii="仿宋_GB2312" w:hAnsi="仿宋_GB2312" w:eastAsia="仿宋_GB2312" w:cs="仿宋_GB2312"/>
          <w:bCs/>
          <w:color w:val="auto"/>
          <w:sz w:val="32"/>
          <w:szCs w:val="32"/>
          <w:highlight w:val="none"/>
        </w:rPr>
        <w:t xml:space="preserve">优秀共青团员”申报表      </w:t>
      </w:r>
    </w:p>
    <w:p>
      <w:pPr>
        <w:keepNext w:val="0"/>
        <w:keepLines w:val="0"/>
        <w:pageBreakBefore w:val="0"/>
        <w:widowControl w:val="0"/>
        <w:kinsoku/>
        <w:wordWrap/>
        <w:overflowPunct/>
        <w:topLinePunct w:val="0"/>
        <w:autoSpaceDE/>
        <w:autoSpaceDN/>
        <w:bidi w:val="0"/>
        <w:snapToGrid w:val="0"/>
        <w:spacing w:line="540" w:lineRule="exact"/>
        <w:ind w:firstLine="640" w:firstLineChars="200"/>
        <w:jc w:val="both"/>
        <w:textAlignment w:val="auto"/>
        <w:rPr>
          <w:rFonts w:hint="eastAsia" w:ascii="仿宋_GB2312" w:hAnsi="仿宋_GB2312" w:eastAsia="仿宋_GB2312" w:cs="仿宋_GB2312"/>
          <w:bCs/>
          <w:color w:val="auto"/>
          <w:spacing w:val="-23"/>
          <w:w w:val="93"/>
          <w:sz w:val="32"/>
          <w:szCs w:val="32"/>
          <w:highlight w:val="yellow"/>
        </w:rPr>
      </w:pPr>
      <w:r>
        <w:rPr>
          <w:rFonts w:hint="eastAsia"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南阳市</w:t>
      </w:r>
      <w:r>
        <w:rPr>
          <w:rFonts w:hint="eastAsia" w:ascii="仿宋_GB2312" w:hAnsi="仿宋_GB2312" w:eastAsia="仿宋_GB2312" w:cs="仿宋_GB2312"/>
          <w:bCs/>
          <w:color w:val="auto"/>
          <w:sz w:val="32"/>
          <w:szCs w:val="32"/>
          <w:highlight w:val="none"/>
        </w:rPr>
        <w:t>优秀共青团干部”申报表</w:t>
      </w:r>
    </w:p>
    <w:p>
      <w:pPr>
        <w:keepNext w:val="0"/>
        <w:keepLines w:val="0"/>
        <w:pageBreakBefore w:val="0"/>
        <w:widowControl w:val="0"/>
        <w:kinsoku/>
        <w:wordWrap/>
        <w:overflowPunct/>
        <w:topLinePunct w:val="0"/>
        <w:autoSpaceDE/>
        <w:autoSpaceDN/>
        <w:bidi w:val="0"/>
        <w:snapToGrid w:val="0"/>
        <w:spacing w:line="540" w:lineRule="exact"/>
        <w:ind w:firstLine="640"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lang w:val="en-US" w:eastAsia="zh-CN"/>
        </w:rPr>
        <w:t xml:space="preserve"> 5．</w:t>
      </w:r>
      <w:r>
        <w:rPr>
          <w:rFonts w:hint="eastAsia" w:ascii="仿宋_GB2312" w:hAnsi="仿宋_GB2312" w:eastAsia="仿宋_GB2312" w:cs="仿宋_GB2312"/>
          <w:bCs/>
          <w:color w:val="auto"/>
          <w:sz w:val="32"/>
          <w:szCs w:val="32"/>
          <w:highlight w:val="none"/>
        </w:rPr>
        <w:t>汇总表</w:t>
      </w:r>
    </w:p>
    <w:p>
      <w:pPr>
        <w:pStyle w:val="2"/>
        <w:keepNext w:val="0"/>
        <w:keepLines w:val="0"/>
        <w:pageBreakBefore w:val="0"/>
        <w:widowControl w:val="0"/>
        <w:kinsoku/>
        <w:wordWrap/>
        <w:overflowPunct/>
        <w:topLinePunct w:val="0"/>
        <w:autoSpaceDE/>
        <w:autoSpaceDN/>
        <w:bidi w:val="0"/>
        <w:spacing w:line="540" w:lineRule="exact"/>
        <w:jc w:val="both"/>
        <w:textAlignment w:val="auto"/>
        <w:rPr>
          <w:rFonts w:hint="eastAsia" w:ascii="仿宋_GB2312" w:hAnsi="仿宋_GB2312" w:eastAsia="仿宋_GB2312" w:cs="仿宋_GB2312"/>
          <w:bCs/>
          <w:color w:val="auto"/>
          <w:sz w:val="32"/>
          <w:szCs w:val="32"/>
          <w:highlight w:val="none"/>
        </w:rPr>
      </w:pPr>
    </w:p>
    <w:p>
      <w:pPr>
        <w:pStyle w:val="2"/>
        <w:keepNext w:val="0"/>
        <w:keepLines w:val="0"/>
        <w:pageBreakBefore w:val="0"/>
        <w:widowControl w:val="0"/>
        <w:kinsoku/>
        <w:wordWrap/>
        <w:overflowPunct/>
        <w:topLinePunct w:val="0"/>
        <w:autoSpaceDE/>
        <w:autoSpaceDN/>
        <w:bidi w:val="0"/>
        <w:spacing w:line="540" w:lineRule="exact"/>
        <w:jc w:val="both"/>
        <w:textAlignment w:val="auto"/>
        <w:rPr>
          <w:rFonts w:hint="eastAsia" w:ascii="仿宋_GB2312" w:hAnsi="仿宋_GB2312" w:eastAsia="仿宋_GB2312" w:cs="仿宋_GB2312"/>
          <w:bCs/>
          <w:color w:val="auto"/>
          <w:sz w:val="32"/>
          <w:szCs w:val="32"/>
          <w:highlight w:val="none"/>
        </w:rPr>
      </w:pPr>
      <w:r>
        <w:drawing>
          <wp:anchor distT="0" distB="0" distL="114300" distR="114300" simplePos="0" relativeHeight="251662336" behindDoc="1" locked="0" layoutInCell="1" allowOverlap="1">
            <wp:simplePos x="0" y="0"/>
            <wp:positionH relativeFrom="column">
              <wp:posOffset>3874135</wp:posOffset>
            </wp:positionH>
            <wp:positionV relativeFrom="paragraph">
              <wp:posOffset>6350</wp:posOffset>
            </wp:positionV>
            <wp:extent cx="1533525" cy="1543050"/>
            <wp:effectExtent l="0" t="0" r="9525" b="0"/>
            <wp:wrapNone/>
            <wp:docPr id="6" name="图片 5" descr="团市委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团市委章"/>
                    <pic:cNvPicPr>
                      <a:picLocks noChangeAspect="1"/>
                    </pic:cNvPicPr>
                  </pic:nvPicPr>
                  <pic:blipFill>
                    <a:blip r:embed="rId7">
                      <a:lum bright="17999"/>
                    </a:blip>
                    <a:stretch>
                      <a:fillRect/>
                    </a:stretch>
                  </pic:blipFill>
                  <pic:spPr>
                    <a:xfrm>
                      <a:off x="0" y="0"/>
                      <a:ext cx="1533525" cy="15430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snapToGrid w:val="0"/>
        <w:spacing w:line="540" w:lineRule="exact"/>
        <w:ind w:firstLine="6080" w:firstLineChars="1900"/>
        <w:jc w:val="both"/>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共青团</w:t>
      </w:r>
      <w:r>
        <w:rPr>
          <w:rFonts w:hint="eastAsia" w:ascii="仿宋_GB2312" w:hAnsi="仿宋_GB2312" w:eastAsia="仿宋_GB2312" w:cs="仿宋_GB2312"/>
          <w:bCs/>
          <w:color w:val="000000"/>
          <w:kern w:val="0"/>
          <w:sz w:val="32"/>
          <w:szCs w:val="32"/>
          <w:lang w:eastAsia="zh-CN"/>
        </w:rPr>
        <w:t>南阳市</w:t>
      </w:r>
      <w:r>
        <w:rPr>
          <w:rFonts w:hint="eastAsia" w:ascii="仿宋_GB2312" w:hAnsi="仿宋_GB2312" w:eastAsia="仿宋_GB2312" w:cs="仿宋_GB2312"/>
          <w:bCs/>
          <w:color w:val="000000"/>
          <w:kern w:val="0"/>
          <w:sz w:val="32"/>
          <w:szCs w:val="32"/>
        </w:rPr>
        <w:t xml:space="preserve">委 </w:t>
      </w:r>
    </w:p>
    <w:p>
      <w:pPr>
        <w:keepNext w:val="0"/>
        <w:keepLines w:val="0"/>
        <w:pageBreakBefore w:val="0"/>
        <w:widowControl w:val="0"/>
        <w:kinsoku/>
        <w:wordWrap w:val="0"/>
        <w:overflowPunct/>
        <w:topLinePunct w:val="0"/>
        <w:autoSpaceDE/>
        <w:autoSpaceDN/>
        <w:bidi w:val="0"/>
        <w:snapToGrid w:val="0"/>
        <w:spacing w:line="540" w:lineRule="exact"/>
        <w:ind w:firstLine="640" w:firstLineChars="200"/>
        <w:jc w:val="right"/>
        <w:textAlignment w:val="auto"/>
        <w:rPr>
          <w:rFonts w:hint="default" w:ascii="仿宋_GB2312" w:hAnsi="方正黑体简体" w:eastAsia="仿宋_GB2312" w:cs="方正黑体简体"/>
          <w:color w:val="000000"/>
          <w:spacing w:val="-6"/>
          <w:kern w:val="0"/>
          <w:sz w:val="32"/>
          <w:szCs w:val="32"/>
          <w:lang w:val="en-US" w:eastAsia="zh-CN"/>
        </w:rPr>
      </w:pPr>
      <w:r>
        <w:rPr>
          <w:rFonts w:hint="eastAsia"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 xml:space="preserve">    202</w:t>
      </w:r>
      <w:r>
        <w:rPr>
          <w:rFonts w:hint="eastAsia" w:ascii="仿宋_GB2312" w:hAnsi="仿宋_GB2312" w:eastAsia="仿宋_GB2312" w:cs="仿宋_GB2312"/>
          <w:bCs/>
          <w:color w:val="000000"/>
          <w:kern w:val="0"/>
          <w:sz w:val="32"/>
          <w:szCs w:val="32"/>
          <w:lang w:val="en-US" w:eastAsia="zh-CN"/>
        </w:rPr>
        <w:t>2</w:t>
      </w:r>
      <w:r>
        <w:rPr>
          <w:rFonts w:hint="eastAsia" w:ascii="仿宋_GB2312" w:hAnsi="仿宋_GB2312" w:eastAsia="仿宋_GB2312" w:cs="仿宋_GB2312"/>
          <w:bCs/>
          <w:color w:val="000000"/>
          <w:kern w:val="0"/>
          <w:sz w:val="32"/>
          <w:szCs w:val="32"/>
        </w:rPr>
        <w:t>年3月</w:t>
      </w:r>
      <w:r>
        <w:rPr>
          <w:rFonts w:hint="eastAsia" w:ascii="仿宋_GB2312" w:hAnsi="仿宋_GB2312" w:eastAsia="仿宋_GB2312" w:cs="仿宋_GB2312"/>
          <w:bCs/>
          <w:color w:val="000000"/>
          <w:kern w:val="0"/>
          <w:sz w:val="32"/>
          <w:szCs w:val="32"/>
          <w:lang w:val="en-US" w:eastAsia="zh-CN"/>
        </w:rPr>
        <w:t>28</w:t>
      </w:r>
      <w:r>
        <w:rPr>
          <w:rFonts w:hint="eastAsia" w:ascii="仿宋_GB2312" w:hAnsi="仿宋_GB2312" w:eastAsia="仿宋_GB2312" w:cs="仿宋_GB2312"/>
          <w:bCs/>
          <w:color w:val="000000"/>
          <w:kern w:val="0"/>
          <w:sz w:val="32"/>
          <w:szCs w:val="32"/>
        </w:rPr>
        <w:t>日</w:t>
      </w:r>
      <w:r>
        <w:rPr>
          <w:rFonts w:hint="eastAsia" w:ascii="仿宋_GB2312" w:hAnsi="仿宋_GB2312" w:eastAsia="仿宋_GB2312" w:cs="仿宋_GB2312"/>
          <w:bCs/>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000000"/>
          <w:sz w:val="32"/>
          <w:szCs w:val="32"/>
          <w:lang w:val="en-US" w:eastAsia="zh-CN"/>
        </w:rPr>
      </w:pPr>
      <w:r>
        <w:rPr>
          <w:rFonts w:hint="eastAsia" w:ascii="仿宋_GB2312" w:hAnsi="方正黑体简体" w:eastAsia="仿宋_GB2312" w:cs="方正黑体简体"/>
          <w:color w:val="000000"/>
          <w:spacing w:val="-6"/>
          <w:kern w:val="0"/>
          <w:sz w:val="32"/>
          <w:szCs w:val="32"/>
        </w:rPr>
        <w:br w:type="page"/>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w:t>
      </w:r>
      <w:r>
        <w:rPr>
          <w:rFonts w:hint="eastAsia" w:ascii="方正小标宋简体" w:hAnsi="方正小标宋简体" w:eastAsia="方正小标宋简体" w:cs="方正小标宋简体"/>
          <w:bCs/>
          <w:color w:val="000000"/>
          <w:sz w:val="44"/>
          <w:szCs w:val="44"/>
          <w:lang w:eastAsia="zh-CN"/>
        </w:rPr>
        <w:t>南阳市</w:t>
      </w:r>
      <w:r>
        <w:rPr>
          <w:rFonts w:hint="eastAsia" w:ascii="方正小标宋简体" w:hAnsi="方正小标宋简体" w:eastAsia="方正小标宋简体" w:cs="方正小标宋简体"/>
          <w:bCs/>
          <w:color w:val="000000"/>
          <w:sz w:val="44"/>
          <w:szCs w:val="44"/>
        </w:rPr>
        <w:t>五四红旗团委”申报表</w:t>
      </w:r>
    </w:p>
    <w:p>
      <w:pPr>
        <w:pStyle w:val="2"/>
        <w:keepNext w:val="0"/>
        <w:keepLines w:val="0"/>
        <w:pageBreakBefore w:val="0"/>
        <w:widowControl/>
        <w:kinsoku/>
        <w:wordWrap/>
        <w:overflowPunct/>
        <w:topLinePunct w:val="0"/>
        <w:autoSpaceDE/>
        <w:autoSpaceDN/>
        <w:bidi w:val="0"/>
        <w:adjustRightInd/>
        <w:snapToGrid/>
        <w:spacing w:line="240" w:lineRule="exact"/>
        <w:textAlignment w:val="auto"/>
        <w:rPr>
          <w:rFonts w:hint="eastAsia"/>
        </w:rPr>
      </w:pPr>
    </w:p>
    <w:tbl>
      <w:tblPr>
        <w:tblStyle w:val="7"/>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81"/>
        <w:gridCol w:w="89"/>
        <w:gridCol w:w="537"/>
        <w:gridCol w:w="1596"/>
        <w:gridCol w:w="1251"/>
        <w:gridCol w:w="731"/>
        <w:gridCol w:w="357"/>
        <w:gridCol w:w="799"/>
        <w:gridCol w:w="1381"/>
        <w:gridCol w:w="1240"/>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817" w:hRule="atLeast"/>
          <w:jc w:val="center"/>
        </w:trPr>
        <w:tc>
          <w:tcPr>
            <w:tcW w:w="170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团（工）委全称</w:t>
            </w:r>
          </w:p>
        </w:tc>
        <w:tc>
          <w:tcPr>
            <w:tcW w:w="473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13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联系电话</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70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所属类别</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现有团员总数</w:t>
            </w: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615"/>
              </w:tabs>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1381" w:type="dxa"/>
            <w:tcBorders>
              <w:top w:val="single" w:color="auto" w:sz="4" w:space="0"/>
              <w:left w:val="single" w:color="auto" w:sz="4" w:space="0"/>
              <w:bottom w:val="single" w:color="auto" w:sz="4" w:space="0"/>
              <w:right w:val="single" w:color="auto" w:sz="4" w:space="0"/>
            </w:tcBorders>
            <w:noWrap w:val="0"/>
            <w:vAlign w:val="center"/>
          </w:tcPr>
          <w:p>
            <w:pPr>
              <w:tabs>
                <w:tab w:val="left" w:pos="2615"/>
              </w:tabs>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成立时间</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tabs>
                <w:tab w:val="left" w:pos="2615"/>
              </w:tabs>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70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w:t>
            </w:r>
            <w:r>
              <w:rPr>
                <w:rFonts w:hint="eastAsia" w:ascii="仿宋_GB2312" w:hAnsi="仿宋_GB2312" w:eastAsia="仿宋_GB2312" w:cs="仿宋_GB2312"/>
                <w:color w:val="000000" w:themeColor="text1"/>
                <w:szCs w:val="21"/>
                <w:lang w:val="en-US" w:eastAsia="zh-CN"/>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年发展</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团员数</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本级是否已登录</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“智慧团建”系统</w:t>
            </w: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13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最近两次</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换届时间</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330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w:t>
            </w:r>
            <w:r>
              <w:rPr>
                <w:rFonts w:hint="eastAsia" w:ascii="仿宋_GB2312" w:hAnsi="仿宋_GB2312" w:eastAsia="仿宋_GB2312" w:cs="仿宋_GB2312"/>
                <w:color w:val="000000" w:themeColor="text1"/>
                <w:szCs w:val="21"/>
                <w:lang w:val="en-US" w:eastAsia="zh-CN"/>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年应收团费</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253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w:t>
            </w:r>
            <w:r>
              <w:rPr>
                <w:rFonts w:hint="eastAsia" w:ascii="仿宋_GB2312" w:hAnsi="仿宋_GB2312" w:eastAsia="仿宋_GB2312" w:cs="仿宋_GB2312"/>
                <w:color w:val="000000" w:themeColor="text1"/>
                <w:szCs w:val="21"/>
                <w:lang w:val="en-US" w:eastAsia="zh-CN"/>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年实收团费</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330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团（总）支部数量</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253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w:t>
            </w:r>
            <w:r>
              <w:rPr>
                <w:rFonts w:hint="eastAsia" w:ascii="仿宋_GB2312" w:hAnsi="仿宋_GB2312" w:eastAsia="仿宋_GB2312" w:cs="仿宋_GB2312"/>
                <w:color w:val="000000" w:themeColor="text1"/>
                <w:szCs w:val="21"/>
                <w:lang w:val="en-US" w:eastAsia="zh-CN"/>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年是否开展基层</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团组织规范化建设工作</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（包括团组织整理整顿、对标定级等）</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170" w:type="dxa"/>
            <w:gridSpan w:val="2"/>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w:t>
            </w:r>
            <w:r>
              <w:rPr>
                <w:rFonts w:hint="eastAsia" w:ascii="仿宋_GB2312" w:hAnsi="仿宋_GB2312" w:eastAsia="仿宋_GB2312" w:cs="仿宋_GB2312"/>
                <w:color w:val="000000" w:themeColor="text1"/>
                <w:szCs w:val="21"/>
                <w:lang w:val="en-US" w:eastAsia="zh-CN"/>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年</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推优入党</w:t>
            </w:r>
          </w:p>
        </w:tc>
        <w:tc>
          <w:tcPr>
            <w:tcW w:w="2133" w:type="dxa"/>
            <w:gridSpan w:val="2"/>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推荐优秀团员</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作入党积极分子人数</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253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其中：被党组织确定为</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入党积极分子数</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170" w:type="dxa"/>
            <w:gridSpan w:val="2"/>
            <w:vMerge w:val="continue"/>
            <w:tcBorders>
              <w:left w:val="single" w:color="auto" w:sz="4" w:space="0"/>
              <w:right w:val="single" w:color="auto" w:sz="4" w:space="0"/>
            </w:tcBorders>
            <w:noWrap w:val="0"/>
            <w:vAlign w:val="center"/>
          </w:tcPr>
          <w:p>
            <w:pPr>
              <w:adjustRightInd w:val="0"/>
              <w:snapToGrid w:val="0"/>
              <w:jc w:val="right"/>
              <w:rPr>
                <w:rFonts w:hint="eastAsia" w:ascii="仿宋_GB2312" w:hAnsi="仿宋_GB2312" w:eastAsia="仿宋_GB2312" w:cs="仿宋_GB2312"/>
                <w:color w:val="000000" w:themeColor="text1"/>
                <w:szCs w:val="21"/>
                <w14:textFill>
                  <w14:solidFill>
                    <w14:schemeClr w14:val="tx1"/>
                  </w14:solidFill>
                </w14:textFill>
              </w:rPr>
            </w:pPr>
          </w:p>
        </w:tc>
        <w:tc>
          <w:tcPr>
            <w:tcW w:w="2133" w:type="dxa"/>
            <w:gridSpan w:val="2"/>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推荐优秀团员</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作党的发展对象人数</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253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其中：被党组织确定为</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党的发展对象数</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7822"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本年是否推报下属团组织、团员、团干部参评</w:t>
            </w:r>
            <w:r>
              <w:rPr>
                <w:rFonts w:hint="eastAsia" w:ascii="仿宋_GB2312" w:hAnsi="仿宋_GB2312" w:eastAsia="仿宋_GB2312" w:cs="仿宋_GB2312"/>
                <w:color w:val="000000" w:themeColor="text1"/>
                <w:szCs w:val="21"/>
                <w:lang w:eastAsia="zh-CN"/>
                <w14:textFill>
                  <w14:solidFill>
                    <w14:schemeClr w14:val="tx1"/>
                  </w14:solidFill>
                </w14:textFill>
              </w:rPr>
              <w:t>南阳市</w:t>
            </w:r>
            <w:r>
              <w:rPr>
                <w:rFonts w:hint="eastAsia" w:ascii="仿宋_GB2312" w:hAnsi="仿宋_GB2312" w:eastAsia="仿宋_GB2312" w:cs="仿宋_GB2312"/>
                <w:color w:val="000000" w:themeColor="text1"/>
                <w:szCs w:val="21"/>
                <w14:textFill>
                  <w14:solidFill>
                    <w14:schemeClr w14:val="tx1"/>
                  </w14:solidFill>
                </w14:textFill>
              </w:rPr>
              <w:t>“两红”“两优”</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21" w:hRule="atLeast"/>
          <w:jc w:val="center"/>
        </w:trPr>
        <w:tc>
          <w:tcPr>
            <w:tcW w:w="1081"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仿宋_GB2312" w:hAnsi="仿宋_GB2312" w:eastAsia="仿宋_GB2312" w:cs="仿宋_GB2312"/>
                <w:color w:val="000000" w:themeColor="text1"/>
                <w:w w:val="95"/>
                <w:szCs w:val="21"/>
                <w14:textFill>
                  <w14:solidFill>
                    <w14:schemeClr w14:val="tx1"/>
                  </w14:solidFill>
                </w14:textFill>
              </w:rPr>
            </w:pPr>
            <w:r>
              <w:rPr>
                <w:rFonts w:hint="eastAsia" w:ascii="仿宋_GB2312" w:hAnsi="仿宋_GB2312" w:eastAsia="仿宋_GB2312" w:cs="仿宋_GB2312"/>
                <w:color w:val="000000" w:themeColor="text1"/>
                <w:spacing w:val="30"/>
                <w:w w:val="95"/>
                <w:szCs w:val="21"/>
                <w14:textFill>
                  <w14:solidFill>
                    <w14:schemeClr w14:val="tx1"/>
                  </w14:solidFill>
                </w14:textFill>
              </w:rPr>
              <w:t>近五年获得</w:t>
            </w:r>
            <w:r>
              <w:rPr>
                <w:rFonts w:hint="eastAsia" w:ascii="仿宋_GB2312" w:hAnsi="仿宋_GB2312" w:eastAsia="仿宋_GB2312" w:cs="仿宋_GB2312"/>
                <w:color w:val="000000" w:themeColor="text1"/>
                <w:spacing w:val="30"/>
                <w:w w:val="95"/>
                <w:szCs w:val="21"/>
                <w:lang w:eastAsia="zh-CN"/>
                <w14:textFill>
                  <w14:solidFill>
                    <w14:schemeClr w14:val="tx1"/>
                  </w14:solidFill>
                </w14:textFill>
              </w:rPr>
              <w:t>县</w:t>
            </w:r>
            <w:r>
              <w:rPr>
                <w:rFonts w:hint="eastAsia" w:ascii="仿宋_GB2312" w:hAnsi="仿宋_GB2312" w:eastAsia="仿宋_GB2312" w:cs="仿宋_GB2312"/>
                <w:color w:val="000000" w:themeColor="text1"/>
                <w:spacing w:val="30"/>
                <w:w w:val="95"/>
                <w:szCs w:val="21"/>
                <w14:textFill>
                  <w14:solidFill>
                    <w14:schemeClr w14:val="tx1"/>
                  </w14:solidFill>
                </w14:textFill>
              </w:rPr>
              <w:t>级</w:t>
            </w:r>
            <w:r>
              <w:rPr>
                <w:rFonts w:hint="eastAsia" w:ascii="仿宋_GB2312" w:hAnsi="仿宋_GB2312" w:eastAsia="仿宋_GB2312" w:cs="仿宋_GB2312"/>
                <w:color w:val="000000" w:themeColor="text1"/>
                <w:spacing w:val="30"/>
                <w:w w:val="95"/>
                <w:szCs w:val="21"/>
                <w:lang w:eastAsia="zh-CN"/>
                <w14:textFill>
                  <w14:solidFill>
                    <w14:schemeClr w14:val="tx1"/>
                  </w14:solidFill>
                </w14:textFill>
              </w:rPr>
              <w:t>及以上</w:t>
            </w:r>
            <w:r>
              <w:rPr>
                <w:rFonts w:hint="eastAsia" w:ascii="仿宋_GB2312" w:hAnsi="仿宋_GB2312" w:eastAsia="仿宋_GB2312" w:cs="仿宋_GB2312"/>
                <w:color w:val="000000" w:themeColor="text1"/>
                <w:spacing w:val="30"/>
                <w:w w:val="95"/>
                <w:szCs w:val="21"/>
                <w14:textFill>
                  <w14:solidFill>
                    <w14:schemeClr w14:val="tx1"/>
                  </w14:solidFill>
                </w14:textFill>
              </w:rPr>
              <w:t>荣誉情况</w:t>
            </w:r>
          </w:p>
        </w:tc>
        <w:tc>
          <w:tcPr>
            <w:tcW w:w="8016" w:type="dxa"/>
            <w:gridSpan w:val="10"/>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ascii="Times New Roman" w:hAnsi="Times New Roman" w:eastAsia="方正仿宋简体"/>
                <w:color w:val="000000" w:themeColor="text1"/>
                <w:kern w:val="0"/>
                <w:szCs w:val="21"/>
                <w14:textFill>
                  <w14:solidFill>
                    <w14:schemeClr w14:val="tx1"/>
                  </w14:solidFill>
                </w14:textFill>
              </w:rPr>
            </w:pPr>
            <w:r>
              <w:rPr>
                <w:rFonts w:hint="eastAsia" w:ascii="Times New Roman" w:hAnsi="Times New Roman" w:eastAsia="方正仿宋简体"/>
                <w:color w:val="000000" w:themeColor="text1"/>
                <w:kern w:val="0"/>
                <w:szCs w:val="21"/>
                <w14:textFill>
                  <w14:solidFill>
                    <w14:schemeClr w14:val="tx1"/>
                  </w14:solidFill>
                </w14:textFill>
              </w:rPr>
              <w:t>（2017年1月1日以后，不含2022年。所获荣誉以政治类荣誉为主，填3-5项，不包括才艺类、竞赛类荣誉；省、市</w:t>
            </w:r>
            <w:r>
              <w:rPr>
                <w:rFonts w:hint="eastAsia" w:ascii="Times New Roman" w:hAnsi="Times New Roman" w:eastAsia="方正仿宋简体"/>
                <w:color w:val="000000" w:themeColor="text1"/>
                <w:kern w:val="0"/>
                <w:szCs w:val="21"/>
                <w:lang w:eastAsia="zh-CN"/>
                <w14:textFill>
                  <w14:solidFill>
                    <w14:schemeClr w14:val="tx1"/>
                  </w14:solidFill>
                </w14:textFill>
              </w:rPr>
              <w:t>、县</w:t>
            </w:r>
            <w:r>
              <w:rPr>
                <w:rFonts w:hint="eastAsia" w:ascii="Times New Roman" w:hAnsi="Times New Roman" w:eastAsia="方正仿宋简体"/>
                <w:color w:val="000000" w:themeColor="text1"/>
                <w:kern w:val="0"/>
                <w:szCs w:val="21"/>
                <w14:textFill>
                  <w14:solidFill>
                    <w14:schemeClr w14:val="tx1"/>
                  </w14:solidFill>
                </w14:textFill>
              </w:rPr>
              <w:t>级其他部门表彰的综合类荣誉，如先进集体等可纳入。）</w:t>
            </w:r>
          </w:p>
          <w:p>
            <w:pPr>
              <w:snapToGrid w:val="0"/>
              <w:spacing w:line="320" w:lineRule="exact"/>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  被xx评为xx</w:t>
            </w:r>
          </w:p>
          <w:p>
            <w:pP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91" w:hRule="atLeast"/>
          <w:jc w:val="center"/>
        </w:trPr>
        <w:tc>
          <w:tcPr>
            <w:tcW w:w="1081"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仿宋_GB2312" w:hAnsi="仿宋_GB2312" w:eastAsia="仿宋_GB2312" w:cs="仿宋_GB2312"/>
                <w:color w:val="000000" w:themeColor="text1"/>
                <w:spacing w:val="30"/>
                <w:w w:val="95"/>
                <w:szCs w:val="21"/>
                <w14:textFill>
                  <w14:solidFill>
                    <w14:schemeClr w14:val="tx1"/>
                  </w14:solidFill>
                </w14:textFill>
              </w:rPr>
            </w:pPr>
            <w:r>
              <w:rPr>
                <w:rFonts w:hint="eastAsia" w:ascii="仿宋_GB2312" w:hAnsi="仿宋_GB2312" w:eastAsia="仿宋_GB2312" w:cs="仿宋_GB2312"/>
                <w:color w:val="000000" w:themeColor="text1"/>
                <w:spacing w:val="30"/>
                <w:w w:val="95"/>
                <w:szCs w:val="21"/>
                <w14:textFill>
                  <w14:solidFill>
                    <w14:schemeClr w14:val="tx1"/>
                  </w14:solidFill>
                </w14:textFill>
              </w:rPr>
              <w:t>主要活动情况及取得的效果</w:t>
            </w:r>
          </w:p>
          <w:p>
            <w:pPr>
              <w:ind w:left="113" w:right="113"/>
              <w:jc w:val="center"/>
              <w:rPr>
                <w:rFonts w:hint="eastAsia" w:ascii="仿宋_GB2312" w:hAnsi="仿宋_GB2312" w:eastAsia="仿宋_GB2312" w:cs="仿宋_GB2312"/>
                <w:color w:val="000000" w:themeColor="text1"/>
                <w:spacing w:val="30"/>
                <w:w w:val="95"/>
                <w:szCs w:val="21"/>
                <w14:textFill>
                  <w14:solidFill>
                    <w14:schemeClr w14:val="tx1"/>
                  </w14:solidFill>
                </w14:textFill>
              </w:rPr>
            </w:pPr>
            <w:r>
              <w:rPr>
                <w:rFonts w:hint="eastAsia" w:ascii="仿宋_GB2312" w:hAnsi="仿宋_GB2312" w:eastAsia="仿宋_GB2312" w:cs="仿宋_GB2312"/>
                <w:color w:val="000000" w:themeColor="text1"/>
                <w:spacing w:val="30"/>
                <w:w w:val="95"/>
                <w:szCs w:val="21"/>
                <w14:textFill>
                  <w14:solidFill>
                    <w14:schemeClr w14:val="tx1"/>
                  </w14:solidFill>
                </w14:textFill>
              </w:rPr>
              <w:t>近三年来开展的</w:t>
            </w:r>
          </w:p>
        </w:tc>
        <w:tc>
          <w:tcPr>
            <w:tcW w:w="8016" w:type="dxa"/>
            <w:gridSpan w:val="10"/>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方正仿宋简体"/>
                <w:color w:val="000000" w:themeColor="text1"/>
                <w:kern w:val="0"/>
                <w:szCs w:val="21"/>
                <w14:textFill>
                  <w14:solidFill>
                    <w14:schemeClr w14:val="tx1"/>
                  </w14:solidFill>
                </w14:textFill>
              </w:rPr>
            </w:pPr>
            <w:r>
              <w:rPr>
                <w:rFonts w:hint="eastAsia" w:ascii="Times New Roman" w:hAnsi="Times New Roman" w:eastAsia="方正仿宋简体"/>
                <w:color w:val="000000" w:themeColor="text1"/>
                <w:kern w:val="0"/>
                <w:szCs w:val="21"/>
                <w14:textFill>
                  <w14:solidFill>
                    <w14:schemeClr w14:val="tx1"/>
                  </w14:solidFill>
                </w14:textFill>
              </w:rPr>
              <w:t>（重点围绕提升团的“三力一度”，突出重点，简明扼要，不超过500字。后另附2000字事迹材料。）</w:t>
            </w:r>
          </w:p>
          <w:p>
            <w:pPr>
              <w:rPr>
                <w:rFonts w:hint="eastAsia" w:ascii="仿宋_GB2312" w:hAnsi="仿宋_GB2312" w:eastAsia="仿宋_GB2312" w:cs="仿宋_GB2312"/>
                <w:color w:val="000000" w:themeColor="text1"/>
                <w:szCs w:val="21"/>
                <w14:textFill>
                  <w14:solidFill>
                    <w14:schemeClr w14:val="tx1"/>
                  </w14:solidFill>
                </w14:textFill>
              </w:rPr>
            </w:pPr>
          </w:p>
          <w:p>
            <w:pP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10" w:hRule="atLeast"/>
          <w:jc w:val="center"/>
        </w:trPr>
        <w:tc>
          <w:tcPr>
            <w:tcW w:w="1081" w:type="dxa"/>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意      见</w:t>
            </w:r>
          </w:p>
          <w:p>
            <w:pPr>
              <w:ind w:left="113" w:right="113"/>
              <w:jc w:val="center"/>
              <w:rPr>
                <w:rFonts w:hint="eastAsia" w:ascii="仿宋_GB2312" w:hAnsi="仿宋_GB2312" w:eastAsia="仿宋_GB2312" w:cs="仿宋_GB2312"/>
                <w:color w:val="000000" w:themeColor="text1"/>
                <w:spacing w:val="30"/>
                <w:w w:val="95"/>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单位</w:t>
            </w:r>
            <w:r>
              <w:rPr>
                <w:rFonts w:hint="eastAsia" w:ascii="仿宋_GB2312" w:hAnsi="仿宋_GB2312" w:eastAsia="仿宋_GB2312" w:cs="仿宋_GB2312"/>
                <w:color w:val="000000" w:themeColor="text1"/>
                <w:szCs w:val="21"/>
                <w:lang w:eastAsia="zh-CN"/>
                <w14:textFill>
                  <w14:solidFill>
                    <w14:schemeClr w14:val="tx1"/>
                  </w14:solidFill>
                </w14:textFill>
              </w:rPr>
              <w:t>党</w:t>
            </w:r>
            <w:r>
              <w:rPr>
                <w:rFonts w:hint="eastAsia" w:ascii="仿宋_GB2312" w:hAnsi="仿宋_GB2312" w:eastAsia="仿宋_GB2312" w:cs="仿宋_GB2312"/>
                <w:color w:val="000000" w:themeColor="text1"/>
                <w:szCs w:val="21"/>
                <w14:textFill>
                  <w14:solidFill>
                    <w14:schemeClr w14:val="tx1"/>
                  </w14:solidFill>
                </w14:textFill>
              </w:rPr>
              <w:t>组织</w:t>
            </w:r>
          </w:p>
        </w:tc>
        <w:tc>
          <w:tcPr>
            <w:tcW w:w="347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Cs w:val="21"/>
                <w14:textFill>
                  <w14:solidFill>
                    <w14:schemeClr w14:val="tx1"/>
                  </w14:solidFill>
                </w14:textFill>
              </w:rPr>
            </w:pPr>
          </w:p>
          <w:p>
            <w:pPr>
              <w:rPr>
                <w:rFonts w:hint="eastAsia" w:ascii="仿宋_GB2312" w:hAnsi="仿宋_GB2312" w:eastAsia="仿宋_GB2312" w:cs="仿宋_GB2312"/>
                <w:color w:val="000000" w:themeColor="text1"/>
                <w:szCs w:val="21"/>
                <w14:textFill>
                  <w14:solidFill>
                    <w14:schemeClr w14:val="tx1"/>
                  </w14:solidFill>
                </w14:textFill>
              </w:rPr>
            </w:pPr>
          </w:p>
          <w:p>
            <w:pPr>
              <w:rPr>
                <w:rFonts w:hint="eastAsia" w:ascii="仿宋_GB2312" w:hAnsi="仿宋_GB2312" w:eastAsia="仿宋_GB2312" w:cs="仿宋_GB2312"/>
                <w:color w:val="000000" w:themeColor="text1"/>
                <w:szCs w:val="21"/>
                <w14:textFill>
                  <w14:solidFill>
                    <w14:schemeClr w14:val="tx1"/>
                  </w14:solidFill>
                </w14:textFill>
              </w:rPr>
            </w:pPr>
          </w:p>
          <w:p>
            <w:pPr>
              <w:rPr>
                <w:rFonts w:hint="eastAsia" w:ascii="仿宋_GB2312" w:hAnsi="仿宋_GB2312" w:eastAsia="仿宋_GB2312" w:cs="仿宋_GB2312"/>
                <w:color w:val="000000" w:themeColor="text1"/>
                <w:szCs w:val="21"/>
                <w14:textFill>
                  <w14:solidFill>
                    <w14:schemeClr w14:val="tx1"/>
                  </w14:solidFill>
                </w14:textFill>
              </w:rPr>
            </w:pPr>
          </w:p>
          <w:p>
            <w:pPr>
              <w:rPr>
                <w:rFonts w:hint="eastAsia" w:ascii="仿宋_GB2312" w:hAnsi="仿宋_GB2312" w:eastAsia="仿宋_GB2312" w:cs="仿宋_GB2312"/>
                <w:color w:val="000000" w:themeColor="text1"/>
                <w:szCs w:val="21"/>
                <w14:textFill>
                  <w14:solidFill>
                    <w14:schemeClr w14:val="tx1"/>
                  </w14:solidFill>
                </w14:textFill>
              </w:rPr>
            </w:pPr>
          </w:p>
          <w:p>
            <w:pP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（盖  章）</w:t>
            </w:r>
          </w:p>
          <w:p>
            <w:pP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年  月  日</w:t>
            </w:r>
          </w:p>
        </w:tc>
        <w:tc>
          <w:tcPr>
            <w:tcW w:w="1088"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意    见</w:t>
            </w:r>
          </w:p>
          <w:p>
            <w:pPr>
              <w:ind w:left="113" w:right="113"/>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县级团委</w:t>
            </w:r>
          </w:p>
        </w:tc>
        <w:tc>
          <w:tcPr>
            <w:tcW w:w="345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Cs w:val="21"/>
                <w14:textFill>
                  <w14:solidFill>
                    <w14:schemeClr w14:val="tx1"/>
                  </w14:solidFill>
                </w14:textFill>
              </w:rPr>
            </w:pPr>
          </w:p>
          <w:p>
            <w:pPr>
              <w:rPr>
                <w:rFonts w:hint="eastAsia" w:ascii="仿宋_GB2312" w:hAnsi="仿宋_GB2312" w:eastAsia="仿宋_GB2312" w:cs="仿宋_GB2312"/>
                <w:color w:val="000000" w:themeColor="text1"/>
                <w:szCs w:val="21"/>
                <w14:textFill>
                  <w14:solidFill>
                    <w14:schemeClr w14:val="tx1"/>
                  </w14:solidFill>
                </w14:textFill>
              </w:rPr>
            </w:pPr>
          </w:p>
          <w:p>
            <w:pP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（市直属团组织不填）</w:t>
            </w:r>
          </w:p>
          <w:p>
            <w:pP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（盖  章）</w:t>
            </w: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年  月  日</w:t>
            </w:r>
          </w:p>
        </w:tc>
      </w:tr>
    </w:tbl>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kern w:val="0"/>
          <w:szCs w:val="21"/>
        </w:rPr>
      </w:pPr>
      <w:r>
        <w:rPr>
          <w:rFonts w:hint="eastAsia" w:ascii="黑体" w:hAnsi="黑体" w:eastAsia="黑体" w:cs="黑体"/>
          <w:color w:val="000000"/>
          <w:kern w:val="0"/>
          <w:szCs w:val="21"/>
        </w:rPr>
        <w:t>说明：</w:t>
      </w:r>
      <w:r>
        <w:rPr>
          <w:rFonts w:hint="eastAsia" w:ascii="仿宋_GB2312" w:hAnsi="仿宋_GB2312" w:eastAsia="仿宋_GB2312" w:cs="仿宋_GB2312"/>
          <w:color w:val="000000"/>
          <w:kern w:val="0"/>
          <w:szCs w:val="21"/>
        </w:rPr>
        <w:t>1. “所属类别”指机关事业单位、国有和集体企业、城市街道（社区）、乡镇（村、社区）、非公企业、社会组织、普通高等学校、普通中学、中等职业学校、解放军。</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default" w:ascii="黑体" w:hAnsi="黑体" w:eastAsia="黑体" w:cs="黑体"/>
          <w:color w:val="000000"/>
          <w:sz w:val="32"/>
          <w:szCs w:val="32"/>
          <w:lang w:val="en-US" w:eastAsia="zh-CN"/>
        </w:rPr>
      </w:pPr>
      <w:r>
        <w:rPr>
          <w:rFonts w:hint="eastAsia" w:ascii="仿宋_GB2312" w:hAnsi="仿宋_GB2312" w:eastAsia="仿宋_GB2312" w:cs="仿宋_GB2312"/>
          <w:color w:val="000000"/>
          <w:kern w:val="0"/>
          <w:szCs w:val="21"/>
        </w:rPr>
        <w:t>2. 所在单位党组织、团的领导机关必须从严审核申报对象是否存在不予参评的情形或不符合条件后填写推荐意见。</w:t>
      </w:r>
      <w:r>
        <w:rPr>
          <w:rFonts w:hint="eastAsia" w:ascii="仿宋_GB2312" w:hAnsi="仿宋_GB2312" w:eastAsia="仿宋_GB2312" w:cs="仿宋_GB2312"/>
          <w:color w:val="000000"/>
          <w:kern w:val="0"/>
          <w:sz w:val="30"/>
          <w:szCs w:val="30"/>
        </w:rPr>
        <w:br w:type="page"/>
      </w: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w:t>
      </w:r>
      <w:r>
        <w:rPr>
          <w:rFonts w:hint="eastAsia" w:ascii="方正小标宋简体" w:hAnsi="方正小标宋简体" w:eastAsia="方正小标宋简体" w:cs="方正小标宋简体"/>
          <w:bCs/>
          <w:color w:val="000000"/>
          <w:sz w:val="44"/>
          <w:szCs w:val="44"/>
          <w:lang w:eastAsia="zh-CN"/>
        </w:rPr>
        <w:t>南阳市</w:t>
      </w:r>
      <w:r>
        <w:rPr>
          <w:rFonts w:hint="eastAsia" w:ascii="方正小标宋简体" w:hAnsi="方正小标宋简体" w:eastAsia="方正小标宋简体" w:cs="方正小标宋简体"/>
          <w:bCs/>
          <w:color w:val="000000"/>
          <w:sz w:val="44"/>
          <w:szCs w:val="44"/>
        </w:rPr>
        <w:t>五四红旗团支部”申报表</w:t>
      </w:r>
    </w:p>
    <w:p>
      <w:pPr>
        <w:pStyle w:val="2"/>
        <w:keepNext w:val="0"/>
        <w:keepLines w:val="0"/>
        <w:pageBreakBefore w:val="0"/>
        <w:widowControl/>
        <w:kinsoku/>
        <w:wordWrap/>
        <w:overflowPunct/>
        <w:topLinePunct w:val="0"/>
        <w:autoSpaceDE/>
        <w:autoSpaceDN/>
        <w:bidi w:val="0"/>
        <w:adjustRightInd/>
        <w:snapToGrid/>
        <w:spacing w:line="220" w:lineRule="exact"/>
        <w:textAlignment w:val="auto"/>
      </w:pPr>
    </w:p>
    <w:tbl>
      <w:tblPr>
        <w:tblStyle w:val="7"/>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635"/>
        <w:gridCol w:w="505"/>
        <w:gridCol w:w="1338"/>
        <w:gridCol w:w="850"/>
        <w:gridCol w:w="506"/>
        <w:gridCol w:w="770"/>
        <w:gridCol w:w="427"/>
        <w:gridCol w:w="184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团（总）支部全称</w:t>
            </w:r>
          </w:p>
        </w:tc>
        <w:tc>
          <w:tcPr>
            <w:tcW w:w="6941"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所在单位全称</w:t>
            </w:r>
          </w:p>
        </w:tc>
        <w:tc>
          <w:tcPr>
            <w:tcW w:w="6941"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w w:val="9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所属类别</w:t>
            </w: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119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w w:val="90"/>
                <w:szCs w:val="21"/>
                <w14:textFill>
                  <w14:solidFill>
                    <w14:schemeClr w14:val="tx1"/>
                  </w14:solidFill>
                </w14:textFill>
              </w:rPr>
            </w:pPr>
            <w:r>
              <w:rPr>
                <w:rFonts w:hint="eastAsia" w:ascii="仿宋_GB2312" w:hAnsi="仿宋_GB2312" w:eastAsia="仿宋_GB2312" w:cs="仿宋_GB2312"/>
                <w:color w:val="000000" w:themeColor="text1"/>
                <w:w w:val="90"/>
                <w:szCs w:val="21"/>
                <w14:textFill>
                  <w14:solidFill>
                    <w14:schemeClr w14:val="tx1"/>
                  </w14:solidFill>
                </w14:textFill>
              </w:rPr>
              <w:t>联系电话</w:t>
            </w:r>
          </w:p>
        </w:tc>
        <w:tc>
          <w:tcPr>
            <w:tcW w:w="305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w w:val="9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成立时间</w:t>
            </w: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119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最近两次</w:t>
            </w:r>
          </w:p>
          <w:p>
            <w:pPr>
              <w:snapToGrid w:val="0"/>
              <w:jc w:val="center"/>
              <w:rPr>
                <w:rFonts w:hint="eastAsia" w:ascii="仿宋_GB2312" w:hAnsi="仿宋_GB2312" w:eastAsia="仿宋_GB2312" w:cs="仿宋_GB2312"/>
                <w:color w:val="000000" w:themeColor="text1"/>
                <w:w w:val="9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换届时间</w:t>
            </w:r>
          </w:p>
        </w:tc>
        <w:tc>
          <w:tcPr>
            <w:tcW w:w="305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w w:val="9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468" w:type="dxa"/>
            <w:gridSpan w:val="6"/>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本级是否已登录“智慧团建”系统</w:t>
            </w:r>
          </w:p>
        </w:tc>
        <w:tc>
          <w:tcPr>
            <w:tcW w:w="424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w w:val="9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restart"/>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工</w:t>
            </w:r>
          </w:p>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作</w:t>
            </w:r>
          </w:p>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情</w:t>
            </w:r>
          </w:p>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况</w:t>
            </w:r>
          </w:p>
        </w:tc>
        <w:tc>
          <w:tcPr>
            <w:tcW w:w="2478" w:type="dxa"/>
            <w:gridSpan w:val="3"/>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现有团员总数</w:t>
            </w:r>
          </w:p>
        </w:tc>
        <w:tc>
          <w:tcPr>
            <w:tcW w:w="1356" w:type="dxa"/>
            <w:gridSpan w:val="2"/>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3039" w:type="dxa"/>
            <w:gridSpan w:val="3"/>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w:t>
            </w:r>
            <w:r>
              <w:rPr>
                <w:rFonts w:hint="eastAsia" w:ascii="仿宋_GB2312" w:hAnsi="仿宋_GB2312" w:eastAsia="仿宋_GB2312" w:cs="仿宋_GB2312"/>
                <w:color w:val="000000" w:themeColor="text1"/>
                <w:szCs w:val="21"/>
                <w:lang w:val="en-US" w:eastAsia="zh-CN"/>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年发展团员数</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themeColor="text1"/>
                <w:szCs w:val="21"/>
                <w14:textFill>
                  <w14:solidFill>
                    <w14:schemeClr w14:val="tx1"/>
                  </w14:solidFill>
                </w14:textFill>
              </w:rPr>
            </w:pPr>
          </w:p>
        </w:tc>
        <w:tc>
          <w:tcPr>
            <w:tcW w:w="247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w:t>
            </w:r>
            <w:r>
              <w:rPr>
                <w:rFonts w:hint="eastAsia" w:ascii="仿宋_GB2312" w:hAnsi="仿宋_GB2312" w:eastAsia="仿宋_GB2312" w:cs="仿宋_GB2312"/>
                <w:color w:val="000000" w:themeColor="text1"/>
                <w:szCs w:val="21"/>
                <w:lang w:val="en-US" w:eastAsia="zh-CN"/>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年应收团费</w:t>
            </w:r>
          </w:p>
        </w:tc>
        <w:tc>
          <w:tcPr>
            <w:tcW w:w="135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303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w:t>
            </w:r>
            <w:r>
              <w:rPr>
                <w:rFonts w:hint="eastAsia" w:ascii="仿宋_GB2312" w:hAnsi="仿宋_GB2312" w:eastAsia="仿宋_GB2312" w:cs="仿宋_GB2312"/>
                <w:color w:val="000000" w:themeColor="text1"/>
                <w:szCs w:val="21"/>
                <w:lang w:val="en-US" w:eastAsia="zh-CN"/>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年实收团费</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themeColor="text1"/>
                <w:szCs w:val="21"/>
                <w14:textFill>
                  <w14:solidFill>
                    <w14:schemeClr w14:val="tx1"/>
                  </w14:solidFill>
                </w14:textFill>
              </w:rPr>
            </w:pPr>
          </w:p>
        </w:tc>
        <w:tc>
          <w:tcPr>
            <w:tcW w:w="247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32"/>
              </w:tabs>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是否开展对标定级</w:t>
            </w:r>
          </w:p>
        </w:tc>
        <w:tc>
          <w:tcPr>
            <w:tcW w:w="135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303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对标定级等次</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themeColor="text1"/>
                <w:szCs w:val="21"/>
                <w14:textFill>
                  <w14:solidFill>
                    <w14:schemeClr w14:val="tx1"/>
                  </w14:solidFill>
                </w14:textFill>
              </w:rPr>
            </w:pPr>
          </w:p>
        </w:tc>
        <w:tc>
          <w:tcPr>
            <w:tcW w:w="1140" w:type="dxa"/>
            <w:gridSpan w:val="2"/>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w:t>
            </w:r>
            <w:r>
              <w:rPr>
                <w:rFonts w:hint="eastAsia" w:ascii="仿宋_GB2312" w:hAnsi="仿宋_GB2312" w:eastAsia="仿宋_GB2312" w:cs="仿宋_GB2312"/>
                <w:color w:val="000000" w:themeColor="text1"/>
                <w:szCs w:val="21"/>
                <w:lang w:val="en-US" w:eastAsia="zh-CN"/>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年执行“三会两制一课”情况</w:t>
            </w: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团支部大会召开次数</w:t>
            </w:r>
          </w:p>
        </w:tc>
        <w:tc>
          <w:tcPr>
            <w:tcW w:w="119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1842"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是否开展团员</w:t>
            </w:r>
          </w:p>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教育评议</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themeColor="text1"/>
                <w:szCs w:val="21"/>
                <w14:textFill>
                  <w14:solidFill>
                    <w14:schemeClr w14:val="tx1"/>
                  </w14:solidFill>
                </w14:textFill>
              </w:rPr>
            </w:pPr>
          </w:p>
        </w:tc>
        <w:tc>
          <w:tcPr>
            <w:tcW w:w="1140" w:type="dxa"/>
            <w:gridSpan w:val="2"/>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团支部委员会议召开次数</w:t>
            </w:r>
          </w:p>
        </w:tc>
        <w:tc>
          <w:tcPr>
            <w:tcW w:w="119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1842"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是否开展团员</w:t>
            </w:r>
          </w:p>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年度团籍注册</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themeColor="text1"/>
                <w:szCs w:val="21"/>
                <w14:textFill>
                  <w14:solidFill>
                    <w14:schemeClr w14:val="tx1"/>
                  </w14:solidFill>
                </w14:textFill>
              </w:rPr>
            </w:pPr>
          </w:p>
        </w:tc>
        <w:tc>
          <w:tcPr>
            <w:tcW w:w="1140" w:type="dxa"/>
            <w:gridSpan w:val="2"/>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团小组会召开次数</w:t>
            </w:r>
          </w:p>
        </w:tc>
        <w:tc>
          <w:tcPr>
            <w:tcW w:w="119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1842"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开展团课次数</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themeColor="text1"/>
                <w:szCs w:val="21"/>
                <w14:textFill>
                  <w14:solidFill>
                    <w14:schemeClr w14:val="tx1"/>
                  </w14:solidFill>
                </w14:textFill>
              </w:rPr>
            </w:pPr>
          </w:p>
        </w:tc>
        <w:tc>
          <w:tcPr>
            <w:tcW w:w="1140" w:type="dxa"/>
            <w:gridSpan w:val="2"/>
            <w:vMerge w:val="restart"/>
            <w:tcBorders>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w:t>
            </w:r>
            <w:r>
              <w:rPr>
                <w:rFonts w:hint="eastAsia" w:ascii="仿宋_GB2312" w:hAnsi="仿宋_GB2312" w:eastAsia="仿宋_GB2312" w:cs="仿宋_GB2312"/>
                <w:color w:val="000000" w:themeColor="text1"/>
                <w:szCs w:val="21"/>
                <w:lang w:val="en-US" w:eastAsia="zh-CN"/>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年</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推优入党</w:t>
            </w:r>
          </w:p>
        </w:tc>
        <w:tc>
          <w:tcPr>
            <w:tcW w:w="2188"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推荐优秀团员</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作入党积极分子人数</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226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其中：被党组织确定为</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入党积极分子数</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themeColor="text1"/>
                <w:szCs w:val="21"/>
                <w14:textFill>
                  <w14:solidFill>
                    <w14:schemeClr w14:val="tx1"/>
                  </w14:solidFill>
                </w14:textFill>
              </w:rPr>
            </w:pPr>
          </w:p>
        </w:tc>
        <w:tc>
          <w:tcPr>
            <w:tcW w:w="1140" w:type="dxa"/>
            <w:gridSpan w:val="2"/>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2188"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推荐优秀团员</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作党的发展对象人数</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c>
          <w:tcPr>
            <w:tcW w:w="226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其中：被党组织确定为</w:t>
            </w:r>
          </w:p>
          <w:p>
            <w:pPr>
              <w:adjustRightInd w:val="0"/>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党的发展对象数</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jc w:val="center"/>
        </w:trPr>
        <w:tc>
          <w:tcPr>
            <w:tcW w:w="1774" w:type="dxa"/>
            <w:gridSpan w:val="3"/>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eastAsia" w:ascii="仿宋_GB2312" w:hAnsi="仿宋_GB2312" w:eastAsia="仿宋_GB2312" w:cs="仿宋_GB2312"/>
                <w:color w:val="000000" w:themeColor="text1"/>
                <w:spacing w:val="30"/>
                <w:w w:val="95"/>
                <w:szCs w:val="21"/>
                <w14:textFill>
                  <w14:solidFill>
                    <w14:schemeClr w14:val="tx1"/>
                  </w14:solidFill>
                </w14:textFill>
              </w:rPr>
            </w:pPr>
            <w:r>
              <w:rPr>
                <w:rFonts w:hint="eastAsia" w:ascii="仿宋_GB2312" w:hAnsi="仿宋_GB2312" w:eastAsia="仿宋_GB2312" w:cs="仿宋_GB2312"/>
                <w:color w:val="000000" w:themeColor="text1"/>
                <w:spacing w:val="30"/>
                <w:w w:val="95"/>
                <w:szCs w:val="21"/>
                <w:lang w:eastAsia="zh-CN"/>
                <w14:textFill>
                  <w14:solidFill>
                    <w14:schemeClr w14:val="tx1"/>
                  </w14:solidFill>
                </w14:textFill>
              </w:rPr>
              <w:t>县</w:t>
            </w:r>
            <w:r>
              <w:rPr>
                <w:rFonts w:hint="eastAsia" w:ascii="仿宋_GB2312" w:hAnsi="仿宋_GB2312" w:eastAsia="仿宋_GB2312" w:cs="仿宋_GB2312"/>
                <w:color w:val="000000" w:themeColor="text1"/>
                <w:spacing w:val="30"/>
                <w:w w:val="95"/>
                <w:szCs w:val="21"/>
                <w14:textFill>
                  <w14:solidFill>
                    <w14:schemeClr w14:val="tx1"/>
                  </w14:solidFill>
                </w14:textFill>
              </w:rPr>
              <w:t>级</w:t>
            </w:r>
            <w:r>
              <w:rPr>
                <w:rFonts w:hint="eastAsia" w:ascii="仿宋_GB2312" w:hAnsi="仿宋_GB2312" w:eastAsia="仿宋_GB2312" w:cs="仿宋_GB2312"/>
                <w:color w:val="000000" w:themeColor="text1"/>
                <w:spacing w:val="30"/>
                <w:w w:val="95"/>
                <w:szCs w:val="21"/>
                <w:lang w:eastAsia="zh-CN"/>
                <w14:textFill>
                  <w14:solidFill>
                    <w14:schemeClr w14:val="tx1"/>
                  </w14:solidFill>
                </w14:textFill>
              </w:rPr>
              <w:t>及以上</w:t>
            </w:r>
            <w:r>
              <w:rPr>
                <w:rFonts w:hint="eastAsia" w:ascii="仿宋_GB2312" w:hAnsi="仿宋_GB2312" w:eastAsia="仿宋_GB2312" w:cs="仿宋_GB2312"/>
                <w:color w:val="000000" w:themeColor="text1"/>
                <w:spacing w:val="30"/>
                <w:w w:val="95"/>
                <w:szCs w:val="21"/>
                <w14:textFill>
                  <w14:solidFill>
                    <w14:schemeClr w14:val="tx1"/>
                  </w14:solidFill>
                </w14:textFill>
              </w:rPr>
              <w:t>荣誉情况</w:t>
            </w:r>
          </w:p>
          <w:p>
            <w:pPr>
              <w:snapToGrid w:val="0"/>
              <w:ind w:left="113" w:right="113"/>
              <w:jc w:val="center"/>
              <w:rPr>
                <w:rFonts w:hint="eastAsia" w:ascii="仿宋_GB2312" w:hAnsi="仿宋_GB2312" w:eastAsia="仿宋_GB2312" w:cs="仿宋_GB2312"/>
                <w:color w:val="000000" w:themeColor="text1"/>
                <w:spacing w:val="-2"/>
                <w:szCs w:val="21"/>
                <w14:textFill>
                  <w14:solidFill>
                    <w14:schemeClr w14:val="tx1"/>
                  </w14:solidFill>
                </w14:textFill>
              </w:rPr>
            </w:pPr>
            <w:r>
              <w:rPr>
                <w:rFonts w:hint="eastAsia" w:ascii="仿宋_GB2312" w:hAnsi="仿宋_GB2312" w:eastAsia="仿宋_GB2312" w:cs="仿宋_GB2312"/>
                <w:color w:val="000000" w:themeColor="text1"/>
                <w:spacing w:val="30"/>
                <w:w w:val="95"/>
                <w:szCs w:val="21"/>
                <w:lang w:eastAsia="zh-CN"/>
                <w14:textFill>
                  <w14:solidFill>
                    <w14:schemeClr w14:val="tx1"/>
                  </w14:solidFill>
                </w14:textFill>
              </w:rPr>
              <w:t>近五年获得</w:t>
            </w:r>
          </w:p>
        </w:tc>
        <w:tc>
          <w:tcPr>
            <w:tcW w:w="6941" w:type="dxa"/>
            <w:gridSpan w:val="7"/>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Times New Roman" w:hAnsi="Times New Roman" w:eastAsia="方正仿宋简体"/>
                <w:color w:val="000000" w:themeColor="text1"/>
                <w:kern w:val="0"/>
                <w:szCs w:val="21"/>
                <w14:textFill>
                  <w14:solidFill>
                    <w14:schemeClr w14:val="tx1"/>
                  </w14:solidFill>
                </w14:textFill>
              </w:rPr>
            </w:pPr>
            <w:r>
              <w:rPr>
                <w:rFonts w:hint="eastAsia" w:ascii="Times New Roman" w:hAnsi="Times New Roman" w:eastAsia="方正仿宋简体"/>
                <w:color w:val="000000" w:themeColor="text1"/>
                <w:kern w:val="0"/>
                <w:szCs w:val="21"/>
                <w14:textFill>
                  <w14:solidFill>
                    <w14:schemeClr w14:val="tx1"/>
                  </w14:solidFill>
                </w14:textFill>
              </w:rPr>
              <w:t>（2017年1月1日以后，不含2022年。所获荣誉以政治类荣誉为主，填3-5项，不包括才艺类、竞赛类荣誉；省、市</w:t>
            </w:r>
            <w:r>
              <w:rPr>
                <w:rFonts w:hint="eastAsia" w:ascii="Times New Roman" w:hAnsi="Times New Roman" w:eastAsia="方正仿宋简体"/>
                <w:color w:val="000000" w:themeColor="text1"/>
                <w:kern w:val="0"/>
                <w:szCs w:val="21"/>
                <w:lang w:eastAsia="zh-CN"/>
                <w14:textFill>
                  <w14:solidFill>
                    <w14:schemeClr w14:val="tx1"/>
                  </w14:solidFill>
                </w14:textFill>
              </w:rPr>
              <w:t>、县</w:t>
            </w:r>
            <w:r>
              <w:rPr>
                <w:rFonts w:hint="eastAsia" w:ascii="Times New Roman" w:hAnsi="Times New Roman" w:eastAsia="方正仿宋简体"/>
                <w:color w:val="000000" w:themeColor="text1"/>
                <w:kern w:val="0"/>
                <w:szCs w:val="21"/>
                <w14:textFill>
                  <w14:solidFill>
                    <w14:schemeClr w14:val="tx1"/>
                  </w14:solidFill>
                </w14:textFill>
              </w:rPr>
              <w:t>级其他部门表彰的综合类荣誉，如先进集体等可纳入。）</w:t>
            </w: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  被xx评为xx</w:t>
            </w:r>
          </w:p>
          <w:p>
            <w:pPr>
              <w:snapToGrid w:val="0"/>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0" w:hRule="atLeast"/>
          <w:jc w:val="center"/>
        </w:trPr>
        <w:tc>
          <w:tcPr>
            <w:tcW w:w="1269"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eastAsia" w:ascii="仿宋_GB2312" w:hAnsi="仿宋_GB2312" w:eastAsia="仿宋_GB2312" w:cs="仿宋_GB2312"/>
                <w:color w:val="000000" w:themeColor="text1"/>
                <w:spacing w:val="20"/>
                <w:szCs w:val="21"/>
                <w14:textFill>
                  <w14:solidFill>
                    <w14:schemeClr w14:val="tx1"/>
                  </w14:solidFill>
                </w14:textFill>
              </w:rPr>
            </w:pPr>
            <w:r>
              <w:rPr>
                <w:rFonts w:hint="eastAsia" w:ascii="仿宋_GB2312" w:hAnsi="仿宋_GB2312" w:eastAsia="仿宋_GB2312" w:cs="仿宋_GB2312"/>
                <w:color w:val="000000" w:themeColor="text1"/>
                <w:spacing w:val="20"/>
                <w:szCs w:val="21"/>
                <w14:textFill>
                  <w14:solidFill>
                    <w14:schemeClr w14:val="tx1"/>
                  </w14:solidFill>
                </w14:textFill>
              </w:rPr>
              <w:t>青年参与情况及取得的效果</w:t>
            </w:r>
          </w:p>
          <w:p>
            <w:pPr>
              <w:snapToGrid w:val="0"/>
              <w:ind w:left="113" w:right="113"/>
              <w:jc w:val="center"/>
              <w:rPr>
                <w:rFonts w:hint="eastAsia" w:ascii="仿宋_GB2312" w:hAnsi="仿宋_GB2312" w:eastAsia="仿宋_GB2312" w:cs="仿宋_GB2312"/>
                <w:color w:val="000000" w:themeColor="text1"/>
                <w:spacing w:val="20"/>
                <w:szCs w:val="21"/>
                <w14:textFill>
                  <w14:solidFill>
                    <w14:schemeClr w14:val="tx1"/>
                  </w14:solidFill>
                </w14:textFill>
              </w:rPr>
            </w:pPr>
            <w:r>
              <w:rPr>
                <w:rFonts w:hint="eastAsia" w:ascii="仿宋_GB2312" w:hAnsi="仿宋_GB2312" w:eastAsia="仿宋_GB2312" w:cs="仿宋_GB2312"/>
                <w:color w:val="000000" w:themeColor="text1"/>
                <w:spacing w:val="23"/>
                <w:kern w:val="0"/>
                <w:szCs w:val="21"/>
                <w:fitText w:val="2520" w:id="1522076482"/>
                <w14:textFill>
                  <w14:solidFill>
                    <w14:schemeClr w14:val="tx1"/>
                  </w14:solidFill>
                </w14:textFill>
              </w:rPr>
              <w:t>年度开展的主要活动</w:t>
            </w:r>
            <w:r>
              <w:rPr>
                <w:rFonts w:hint="eastAsia" w:ascii="仿宋_GB2312" w:hAnsi="仿宋_GB2312" w:eastAsia="仿宋_GB2312" w:cs="仿宋_GB2312"/>
                <w:color w:val="000000" w:themeColor="text1"/>
                <w:spacing w:val="3"/>
                <w:kern w:val="0"/>
                <w:szCs w:val="21"/>
                <w:fitText w:val="2520" w:id="1522076482"/>
                <w14:textFill>
                  <w14:solidFill>
                    <w14:schemeClr w14:val="tx1"/>
                  </w14:solidFill>
                </w14:textFill>
              </w:rPr>
              <w:t>和</w:t>
            </w:r>
          </w:p>
        </w:tc>
        <w:tc>
          <w:tcPr>
            <w:tcW w:w="7446" w:type="dxa"/>
            <w:gridSpan w:val="8"/>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Times New Roman" w:hAnsi="Times New Roman" w:eastAsia="方正仿宋简体"/>
                <w:color w:val="000000" w:themeColor="text1"/>
                <w:kern w:val="0"/>
                <w:szCs w:val="21"/>
                <w14:textFill>
                  <w14:solidFill>
                    <w14:schemeClr w14:val="tx1"/>
                  </w14:solidFill>
                </w14:textFill>
              </w:rPr>
            </w:pPr>
            <w:r>
              <w:rPr>
                <w:rFonts w:hint="eastAsia" w:ascii="Times New Roman" w:hAnsi="Times New Roman" w:eastAsia="方正仿宋简体"/>
                <w:color w:val="000000" w:themeColor="text1"/>
                <w:kern w:val="0"/>
                <w:szCs w:val="21"/>
                <w14:textFill>
                  <w14:solidFill>
                    <w14:schemeClr w14:val="tx1"/>
                  </w14:solidFill>
                </w14:textFill>
              </w:rPr>
              <w:t>（重点围绕提升团的“三力一度”，突出重点，简明扼要，不超过500字。后另附2000字事迹材料。）</w:t>
            </w:r>
          </w:p>
          <w:p>
            <w:pPr>
              <w:rPr>
                <w:rFonts w:hint="eastAsia" w:ascii="仿宋_GB2312" w:hAnsi="仿宋_GB2312" w:eastAsia="仿宋_GB2312" w:cs="仿宋_GB2312"/>
                <w:color w:val="000000" w:themeColor="text1"/>
                <w:szCs w:val="21"/>
                <w14:textFill>
                  <w14:solidFill>
                    <w14:schemeClr w14:val="tx1"/>
                  </w14:solidFill>
                </w14:textFill>
              </w:rPr>
            </w:pPr>
          </w:p>
          <w:p>
            <w:pPr>
              <w:snapToGrid w:val="0"/>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2" w:hRule="atLeast"/>
          <w:jc w:val="center"/>
        </w:trPr>
        <w:tc>
          <w:tcPr>
            <w:tcW w:w="1269" w:type="dxa"/>
            <w:gridSpan w:val="2"/>
            <w:tcBorders>
              <w:left w:val="single" w:color="auto" w:sz="4" w:space="0"/>
              <w:right w:val="single" w:color="auto" w:sz="4" w:space="0"/>
            </w:tcBorders>
            <w:noWrap w:val="0"/>
            <w:tcMar>
              <w:top w:w="0" w:type="dxa"/>
              <w:left w:w="0" w:type="dxa"/>
              <w:bottom w:w="0" w:type="dxa"/>
              <w:right w:w="0" w:type="dxa"/>
            </w:tcMar>
            <w:textDirection w:val="tbRlV"/>
            <w:vAlign w:val="center"/>
          </w:tcPr>
          <w:p>
            <w:pPr>
              <w:snapToGrid w:val="0"/>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意      见</w:t>
            </w:r>
          </w:p>
          <w:p>
            <w:pPr>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单位</w:t>
            </w:r>
            <w:r>
              <w:rPr>
                <w:rFonts w:hint="eastAsia" w:ascii="仿宋_GB2312" w:hAnsi="仿宋_GB2312" w:eastAsia="仿宋_GB2312" w:cs="仿宋_GB2312"/>
                <w:color w:val="000000" w:themeColor="text1"/>
                <w:szCs w:val="21"/>
                <w:lang w:eastAsia="zh-CN"/>
                <w14:textFill>
                  <w14:solidFill>
                    <w14:schemeClr w14:val="tx1"/>
                  </w14:solidFill>
                </w14:textFill>
              </w:rPr>
              <w:t>党</w:t>
            </w:r>
            <w:r>
              <w:rPr>
                <w:rFonts w:hint="eastAsia" w:ascii="仿宋_GB2312" w:hAnsi="仿宋_GB2312" w:eastAsia="仿宋_GB2312" w:cs="仿宋_GB2312"/>
                <w:color w:val="000000" w:themeColor="text1"/>
                <w:szCs w:val="21"/>
                <w14:textFill>
                  <w14:solidFill>
                    <w14:schemeClr w14:val="tx1"/>
                  </w14:solidFill>
                </w14:textFill>
              </w:rPr>
              <w:t>组织</w:t>
            </w:r>
          </w:p>
        </w:tc>
        <w:tc>
          <w:tcPr>
            <w:tcW w:w="3199" w:type="dxa"/>
            <w:gridSpan w:val="4"/>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（盖  章）</w:t>
            </w: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年  月  日</w:t>
            </w:r>
          </w:p>
        </w:tc>
        <w:tc>
          <w:tcPr>
            <w:tcW w:w="1197" w:type="dxa"/>
            <w:gridSpan w:val="2"/>
            <w:tcBorders>
              <w:top w:val="single" w:color="auto" w:sz="4" w:space="0"/>
              <w:left w:val="single" w:color="auto" w:sz="4" w:space="0"/>
              <w:right w:val="single" w:color="auto" w:sz="4" w:space="0"/>
            </w:tcBorders>
            <w:noWrap w:val="0"/>
            <w:tcMar>
              <w:top w:w="0" w:type="dxa"/>
              <w:left w:w="0" w:type="dxa"/>
              <w:bottom w:w="0" w:type="dxa"/>
              <w:right w:w="0" w:type="dxa"/>
            </w:tcMar>
            <w:textDirection w:val="tbRlV"/>
            <w:vAlign w:val="center"/>
          </w:tcPr>
          <w:p>
            <w:pPr>
              <w:snapToGrid w:val="0"/>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意    见</w:t>
            </w:r>
          </w:p>
          <w:p>
            <w:pPr>
              <w:ind w:left="113" w:right="113"/>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县级团委</w:t>
            </w:r>
          </w:p>
        </w:tc>
        <w:tc>
          <w:tcPr>
            <w:tcW w:w="3050" w:type="dxa"/>
            <w:gridSpan w:val="2"/>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（盖  章）</w:t>
            </w: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年  月  日</w:t>
            </w:r>
          </w:p>
        </w:tc>
      </w:tr>
    </w:tbl>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kern w:val="0"/>
          <w:szCs w:val="21"/>
        </w:rPr>
      </w:pPr>
      <w:r>
        <w:rPr>
          <w:rFonts w:hint="eastAsia" w:ascii="黑体" w:hAnsi="黑体" w:eastAsia="黑体" w:cs="黑体"/>
          <w:color w:val="000000"/>
          <w:kern w:val="0"/>
          <w:szCs w:val="21"/>
        </w:rPr>
        <w:t>说明：</w:t>
      </w:r>
      <w:r>
        <w:rPr>
          <w:rFonts w:hint="eastAsia" w:ascii="仿宋_GB2312" w:hAnsi="仿宋_GB2312" w:eastAsia="仿宋_GB2312" w:cs="仿宋_GB2312"/>
          <w:color w:val="000000"/>
          <w:kern w:val="0"/>
          <w:szCs w:val="21"/>
        </w:rPr>
        <w:t>1. “所属类别”指机关事业单位、国有和集体企业、城市街道（社区）、乡镇（村、社区）、非公企业、社会组织、普通高等学校、普通中学、中等职业学校、解放军。</w:t>
      </w:r>
    </w:p>
    <w:p>
      <w:pPr>
        <w:keepNext w:val="0"/>
        <w:keepLines w:val="0"/>
        <w:pageBreakBefore w:val="0"/>
        <w:widowControl/>
        <w:kinsoku/>
        <w:wordWrap/>
        <w:overflowPunct/>
        <w:topLinePunct w:val="0"/>
        <w:autoSpaceDE/>
        <w:autoSpaceDN/>
        <w:bidi w:val="0"/>
        <w:adjustRightInd w:val="0"/>
        <w:snapToGrid w:val="0"/>
        <w:spacing w:line="400" w:lineRule="exact"/>
        <w:ind w:firstLine="630" w:firstLineChars="300"/>
        <w:jc w:val="both"/>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 所在单位党</w:t>
      </w:r>
      <w:r>
        <w:rPr>
          <w:rFonts w:hint="eastAsia" w:ascii="仿宋_GB2312" w:hAnsi="仿宋_GB2312" w:eastAsia="仿宋_GB2312" w:cs="仿宋_GB2312"/>
          <w:color w:val="000000"/>
          <w:kern w:val="0"/>
          <w:szCs w:val="21"/>
          <w:lang w:eastAsia="zh-CN"/>
        </w:rPr>
        <w:t>团</w:t>
      </w:r>
      <w:r>
        <w:rPr>
          <w:rFonts w:hint="eastAsia" w:ascii="仿宋_GB2312" w:hAnsi="仿宋_GB2312" w:eastAsia="仿宋_GB2312" w:cs="仿宋_GB2312"/>
          <w:color w:val="000000"/>
          <w:kern w:val="0"/>
          <w:szCs w:val="21"/>
        </w:rPr>
        <w:t>组织、团的领导机关必须从严审核申报对象是否存在不予参评的情形或不符合条件后填写推荐意见。</w:t>
      </w:r>
    </w:p>
    <w:p>
      <w:pPr>
        <w:ind w:firstLine="640"/>
        <w:rPr>
          <w:rFonts w:ascii="Times New Roman" w:hAnsi="Times New Roman"/>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简体" w:cs="Times New Roman"/>
          <w:color w:val="000000"/>
          <w:sz w:val="30"/>
          <w:szCs w:val="30"/>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keepNext w:val="0"/>
        <w:keepLines w:val="0"/>
        <w:pageBreakBefore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w:t>
      </w:r>
      <w:r>
        <w:rPr>
          <w:rFonts w:hint="eastAsia" w:ascii="方正小标宋简体" w:hAnsi="方正小标宋简体" w:eastAsia="方正小标宋简体" w:cs="方正小标宋简体"/>
          <w:bCs/>
          <w:color w:val="000000"/>
          <w:sz w:val="44"/>
          <w:szCs w:val="44"/>
          <w:lang w:eastAsia="zh-CN"/>
        </w:rPr>
        <w:t>南阳市</w:t>
      </w:r>
      <w:r>
        <w:rPr>
          <w:rFonts w:hint="eastAsia" w:ascii="方正小标宋简体" w:hAnsi="方正小标宋简体" w:eastAsia="方正小标宋简体" w:cs="方正小标宋简体"/>
          <w:bCs/>
          <w:color w:val="000000"/>
          <w:sz w:val="44"/>
          <w:szCs w:val="44"/>
        </w:rPr>
        <w:t>优秀共青团员”申报表</w:t>
      </w:r>
    </w:p>
    <w:p>
      <w:pPr>
        <w:pStyle w:val="2"/>
        <w:keepNext w:val="0"/>
        <w:keepLines w:val="0"/>
        <w:pageBreakBefore w:val="0"/>
        <w:widowControl/>
        <w:kinsoku/>
        <w:wordWrap/>
        <w:overflowPunct/>
        <w:topLinePunct w:val="0"/>
        <w:autoSpaceDE/>
        <w:autoSpaceDN/>
        <w:bidi w:val="0"/>
        <w:adjustRightInd/>
        <w:snapToGrid/>
        <w:spacing w:line="220" w:lineRule="exact"/>
        <w:textAlignment w:val="auto"/>
        <w:rPr>
          <w:rFonts w:hint="eastAsia"/>
        </w:rPr>
      </w:pP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83"/>
        <w:gridCol w:w="1418"/>
        <w:gridCol w:w="857"/>
        <w:gridCol w:w="416"/>
        <w:gridCol w:w="133"/>
        <w:gridCol w:w="440"/>
        <w:gridCol w:w="469"/>
        <w:gridCol w:w="365"/>
        <w:gridCol w:w="303"/>
        <w:gridCol w:w="851"/>
        <w:gridCol w:w="271"/>
        <w:gridCol w:w="460"/>
        <w:gridCol w:w="68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pacing w:val="78"/>
                <w:kern w:val="0"/>
                <w:szCs w:val="21"/>
                <w:fitText w:val="840" w:id="1"/>
                <w14:textFill>
                  <w14:solidFill>
                    <w14:schemeClr w14:val="tx1"/>
                  </w14:solidFill>
                </w14:textFill>
              </w:rPr>
              <w:t xml:space="preserve">姓 </w:t>
            </w:r>
            <w:r>
              <w:rPr>
                <w:rFonts w:hint="eastAsia" w:ascii="仿宋_GB2312" w:hAnsi="仿宋_GB2312" w:eastAsia="仿宋_GB2312" w:cs="仿宋_GB2312"/>
                <w:color w:val="000000" w:themeColor="text1"/>
                <w:spacing w:val="1"/>
                <w:kern w:val="0"/>
                <w:szCs w:val="21"/>
                <w:fitText w:val="840" w:id="1"/>
                <w14:textFill>
                  <w14:solidFill>
                    <w14:schemeClr w14:val="tx1"/>
                  </w14:solidFill>
                </w14:textFill>
              </w:rPr>
              <w:t>名</w:t>
            </w:r>
          </w:p>
        </w:tc>
        <w:tc>
          <w:tcPr>
            <w:tcW w:w="1418" w:type="dxa"/>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273"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pacing w:val="210"/>
                <w:kern w:val="0"/>
                <w:szCs w:val="21"/>
                <w:fitText w:val="840" w:id="2"/>
                <w14:textFill>
                  <w14:solidFill>
                    <w14:schemeClr w14:val="tx1"/>
                  </w14:solidFill>
                </w14:textFill>
              </w:rPr>
              <w:t>性</w:t>
            </w:r>
            <w:r>
              <w:rPr>
                <w:rFonts w:hint="eastAsia" w:ascii="仿宋_GB2312" w:hAnsi="仿宋_GB2312" w:eastAsia="仿宋_GB2312" w:cs="仿宋_GB2312"/>
                <w:color w:val="000000" w:themeColor="text1"/>
                <w:spacing w:val="0"/>
                <w:kern w:val="0"/>
                <w:szCs w:val="21"/>
                <w:fitText w:val="840" w:id="2"/>
                <w14:textFill>
                  <w14:solidFill>
                    <w14:schemeClr w14:val="tx1"/>
                  </w14:solidFill>
                </w14:textFill>
              </w:rPr>
              <w:t>别</w:t>
            </w:r>
          </w:p>
        </w:tc>
        <w:tc>
          <w:tcPr>
            <w:tcW w:w="1710" w:type="dxa"/>
            <w:gridSpan w:val="5"/>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582" w:type="dxa"/>
            <w:gridSpan w:val="3"/>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pacing w:val="210"/>
                <w:kern w:val="0"/>
                <w:szCs w:val="21"/>
                <w:fitText w:val="840" w:id="3"/>
                <w14:textFill>
                  <w14:solidFill>
                    <w14:schemeClr w14:val="tx1"/>
                  </w14:solidFill>
                </w14:textFill>
              </w:rPr>
              <w:t>民</w:t>
            </w:r>
            <w:r>
              <w:rPr>
                <w:rFonts w:hint="eastAsia" w:ascii="仿宋_GB2312" w:hAnsi="仿宋_GB2312" w:eastAsia="仿宋_GB2312" w:cs="仿宋_GB2312"/>
                <w:color w:val="000000" w:themeColor="text1"/>
                <w:spacing w:val="0"/>
                <w:kern w:val="0"/>
                <w:szCs w:val="21"/>
                <w:fitText w:val="840" w:id="3"/>
                <w14:textFill>
                  <w14:solidFill>
                    <w14:schemeClr w14:val="tx1"/>
                  </w14:solidFill>
                </w14:textFill>
              </w:rPr>
              <w:t>族</w:t>
            </w:r>
          </w:p>
        </w:tc>
        <w:tc>
          <w:tcPr>
            <w:tcW w:w="1395"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出生年月</w:t>
            </w:r>
          </w:p>
        </w:tc>
        <w:tc>
          <w:tcPr>
            <w:tcW w:w="1418" w:type="dxa"/>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273"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政治面貌</w:t>
            </w:r>
          </w:p>
        </w:tc>
        <w:tc>
          <w:tcPr>
            <w:tcW w:w="1710" w:type="dxa"/>
            <w:gridSpan w:val="5"/>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582" w:type="dxa"/>
            <w:gridSpan w:val="3"/>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pacing w:val="210"/>
                <w:kern w:val="0"/>
                <w:szCs w:val="21"/>
                <w:fitText w:val="840" w:id="4"/>
                <w14:textFill>
                  <w14:solidFill>
                    <w14:schemeClr w14:val="tx1"/>
                  </w14:solidFill>
                </w14:textFill>
              </w:rPr>
              <w:t>学</w:t>
            </w:r>
            <w:r>
              <w:rPr>
                <w:rFonts w:hint="eastAsia" w:ascii="仿宋_GB2312" w:hAnsi="仿宋_GB2312" w:eastAsia="仿宋_GB2312" w:cs="仿宋_GB2312"/>
                <w:color w:val="000000" w:themeColor="text1"/>
                <w:spacing w:val="0"/>
                <w:kern w:val="0"/>
                <w:szCs w:val="21"/>
                <w:fitText w:val="840" w:id="4"/>
                <w14:textFill>
                  <w14:solidFill>
                    <w14:schemeClr w14:val="tx1"/>
                  </w14:solidFill>
                </w14:textFill>
              </w:rPr>
              <w:t>历</w:t>
            </w:r>
          </w:p>
        </w:tc>
        <w:tc>
          <w:tcPr>
            <w:tcW w:w="1395"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入团时间</w:t>
            </w:r>
          </w:p>
        </w:tc>
        <w:tc>
          <w:tcPr>
            <w:tcW w:w="1418" w:type="dxa"/>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273"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所属类别</w:t>
            </w:r>
          </w:p>
        </w:tc>
        <w:tc>
          <w:tcPr>
            <w:tcW w:w="1710" w:type="dxa"/>
            <w:gridSpan w:val="5"/>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582" w:type="dxa"/>
            <w:gridSpan w:val="3"/>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联系电话</w:t>
            </w:r>
          </w:p>
        </w:tc>
        <w:tc>
          <w:tcPr>
            <w:tcW w:w="1395"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工作单位</w:t>
            </w:r>
          </w:p>
        </w:tc>
        <w:tc>
          <w:tcPr>
            <w:tcW w:w="4401" w:type="dxa"/>
            <w:gridSpan w:val="8"/>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582" w:type="dxa"/>
            <w:gridSpan w:val="3"/>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pacing w:val="210"/>
                <w:kern w:val="0"/>
                <w:szCs w:val="21"/>
                <w:fitText w:val="840" w:id="5"/>
                <w14:textFill>
                  <w14:solidFill>
                    <w14:schemeClr w14:val="tx1"/>
                  </w14:solidFill>
                </w14:textFill>
              </w:rPr>
              <w:t>职</w:t>
            </w:r>
            <w:r>
              <w:rPr>
                <w:rFonts w:hint="eastAsia" w:ascii="仿宋_GB2312" w:hAnsi="仿宋_GB2312" w:eastAsia="仿宋_GB2312" w:cs="仿宋_GB2312"/>
                <w:color w:val="000000" w:themeColor="text1"/>
                <w:spacing w:val="0"/>
                <w:kern w:val="0"/>
                <w:szCs w:val="21"/>
                <w:fitText w:val="840" w:id="5"/>
                <w14:textFill>
                  <w14:solidFill>
                    <w14:schemeClr w14:val="tx1"/>
                  </w14:solidFill>
                </w14:textFill>
              </w:rPr>
              <w:t>务</w:t>
            </w:r>
          </w:p>
        </w:tc>
        <w:tc>
          <w:tcPr>
            <w:tcW w:w="1395" w:type="dxa"/>
            <w:gridSpan w:val="2"/>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77" w:type="dxa"/>
            <w:gridSpan w:val="2"/>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身份证号</w:t>
            </w:r>
          </w:p>
        </w:tc>
        <w:tc>
          <w:tcPr>
            <w:tcW w:w="3733" w:type="dxa"/>
            <w:gridSpan w:val="6"/>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519" w:type="dxa"/>
            <w:gridSpan w:val="3"/>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发展团员编号</w:t>
            </w:r>
          </w:p>
        </w:tc>
        <w:tc>
          <w:tcPr>
            <w:tcW w:w="2126" w:type="dxa"/>
            <w:gridSpan w:val="4"/>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77" w:type="dxa"/>
            <w:gridSpan w:val="2"/>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是否成为注册志愿者</w:t>
            </w:r>
          </w:p>
        </w:tc>
        <w:tc>
          <w:tcPr>
            <w:tcW w:w="1418" w:type="dxa"/>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857" w:type="dxa"/>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注册</w:t>
            </w:r>
          </w:p>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时间</w:t>
            </w:r>
          </w:p>
        </w:tc>
        <w:tc>
          <w:tcPr>
            <w:tcW w:w="989" w:type="dxa"/>
            <w:gridSpan w:val="3"/>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137" w:type="dxa"/>
            <w:gridSpan w:val="3"/>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累计志愿</w:t>
            </w:r>
          </w:p>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服务时长</w:t>
            </w:r>
          </w:p>
        </w:tc>
        <w:tc>
          <w:tcPr>
            <w:tcW w:w="851" w:type="dxa"/>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1417" w:type="dxa"/>
            <w:gridSpan w:val="3"/>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2021</w:t>
            </w:r>
            <w:r>
              <w:rPr>
                <w:rFonts w:hint="eastAsia" w:ascii="仿宋_GB2312" w:hAnsi="仿宋_GB2312" w:eastAsia="仿宋_GB2312" w:cs="仿宋_GB2312"/>
                <w:color w:val="000000" w:themeColor="text1"/>
                <w:szCs w:val="21"/>
                <w14:textFill>
                  <w14:solidFill>
                    <w14:schemeClr w14:val="tx1"/>
                  </w14:solidFill>
                </w14:textFill>
              </w:rPr>
              <w:t>年度志愿服务时长</w:t>
            </w:r>
          </w:p>
        </w:tc>
        <w:tc>
          <w:tcPr>
            <w:tcW w:w="709" w:type="dxa"/>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795" w:type="dxa"/>
            <w:gridSpan w:val="3"/>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2021年度</w:t>
            </w:r>
            <w:r>
              <w:rPr>
                <w:rFonts w:hint="eastAsia" w:ascii="仿宋_GB2312" w:hAnsi="仿宋_GB2312" w:eastAsia="仿宋_GB2312" w:cs="仿宋_GB2312"/>
                <w:color w:val="000000" w:themeColor="text1"/>
                <w:szCs w:val="21"/>
                <w14:textFill>
                  <w14:solidFill>
                    <w14:schemeClr w14:val="tx1"/>
                  </w14:solidFill>
                </w14:textFill>
              </w:rPr>
              <w:t>教育评议结果</w:t>
            </w:r>
          </w:p>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（等次：优秀、合格、基本合格、不合格）</w:t>
            </w:r>
          </w:p>
        </w:tc>
        <w:tc>
          <w:tcPr>
            <w:tcW w:w="5960" w:type="dxa"/>
            <w:gridSpan w:val="12"/>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8755" w:type="dxa"/>
            <w:gridSpan w:val="15"/>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pacing w:val="24"/>
                <w:kern w:val="10"/>
                <w:szCs w:val="21"/>
                <w14:textFill>
                  <w14:solidFill>
                    <w14:schemeClr w14:val="tx1"/>
                  </w14:solidFill>
                </w14:textFill>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94" w:type="dxa"/>
            <w:noWrap w:val="0"/>
            <w:tcMar>
              <w:top w:w="57" w:type="dxa"/>
              <w:bottom w:w="57" w:type="dxa"/>
            </w:tcMar>
            <w:vAlign w:val="center"/>
          </w:tcPr>
          <w:p>
            <w:pPr>
              <w:spacing w:line="24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r>
              <w:rPr>
                <w:rFonts w:hint="eastAsia" w:ascii="仿宋_GB2312" w:hAnsi="仿宋_GB2312" w:eastAsia="仿宋_GB2312" w:cs="仿宋_GB2312"/>
                <w:color w:val="000000" w:themeColor="text1"/>
                <w:spacing w:val="24"/>
                <w:kern w:val="10"/>
                <w:szCs w:val="21"/>
                <w14:textFill>
                  <w14:solidFill>
                    <w14:schemeClr w14:val="tx1"/>
                  </w14:solidFill>
                </w14:textFill>
              </w:rPr>
              <w:t>姓名</w:t>
            </w:r>
          </w:p>
        </w:tc>
        <w:tc>
          <w:tcPr>
            <w:tcW w:w="1701" w:type="dxa"/>
            <w:gridSpan w:val="2"/>
            <w:noWrap w:val="0"/>
            <w:vAlign w:val="center"/>
          </w:tcPr>
          <w:p>
            <w:pPr>
              <w:spacing w:line="240" w:lineRule="exact"/>
              <w:jc w:val="center"/>
              <w:rPr>
                <w:rFonts w:hint="eastAsia" w:ascii="仿宋_GB2312" w:hAnsi="仿宋_GB2312" w:eastAsia="仿宋_GB2312" w:cs="仿宋_GB2312"/>
                <w:color w:val="000000" w:themeColor="text1"/>
                <w:spacing w:val="24"/>
                <w:w w:val="80"/>
                <w:kern w:val="10"/>
                <w:szCs w:val="21"/>
                <w14:textFill>
                  <w14:solidFill>
                    <w14:schemeClr w14:val="tx1"/>
                  </w14:solidFill>
                </w14:textFill>
              </w:rPr>
            </w:pPr>
            <w:r>
              <w:rPr>
                <w:rFonts w:hint="eastAsia" w:ascii="仿宋_GB2312" w:hAnsi="仿宋_GB2312" w:eastAsia="仿宋_GB2312" w:cs="仿宋_GB2312"/>
                <w:color w:val="000000" w:themeColor="text1"/>
                <w:spacing w:val="24"/>
                <w:kern w:val="10"/>
                <w:szCs w:val="21"/>
                <w14:textFill>
                  <w14:solidFill>
                    <w14:schemeClr w14:val="tx1"/>
                  </w14:solidFill>
                </w14:textFill>
              </w:rPr>
              <w:t>与本人关系</w:t>
            </w:r>
          </w:p>
        </w:tc>
        <w:tc>
          <w:tcPr>
            <w:tcW w:w="4105" w:type="dxa"/>
            <w:gridSpan w:val="9"/>
            <w:noWrap w:val="0"/>
            <w:vAlign w:val="center"/>
          </w:tcPr>
          <w:p>
            <w:pPr>
              <w:spacing w:line="24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r>
              <w:rPr>
                <w:rFonts w:hint="eastAsia" w:ascii="仿宋_GB2312" w:hAnsi="仿宋_GB2312" w:eastAsia="仿宋_GB2312" w:cs="仿宋_GB2312"/>
                <w:color w:val="000000" w:themeColor="text1"/>
                <w:spacing w:val="24"/>
                <w:kern w:val="10"/>
                <w:szCs w:val="21"/>
                <w14:textFill>
                  <w14:solidFill>
                    <w14:schemeClr w14:val="tx1"/>
                  </w14:solidFill>
                </w14:textFill>
              </w:rPr>
              <w:t>工作单位</w:t>
            </w:r>
          </w:p>
        </w:tc>
        <w:tc>
          <w:tcPr>
            <w:tcW w:w="1855" w:type="dxa"/>
            <w:gridSpan w:val="3"/>
            <w:noWrap w:val="0"/>
            <w:vAlign w:val="center"/>
          </w:tcPr>
          <w:p>
            <w:pPr>
              <w:spacing w:line="24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r>
              <w:rPr>
                <w:rFonts w:hint="eastAsia" w:ascii="仿宋_GB2312" w:hAnsi="仿宋_GB2312" w:eastAsia="仿宋_GB2312" w:cs="仿宋_GB2312"/>
                <w:color w:val="000000" w:themeColor="text1"/>
                <w:spacing w:val="24"/>
                <w:kern w:val="10"/>
                <w:szCs w:val="21"/>
                <w14:textFill>
                  <w14:solidFill>
                    <w14:schemeClr w14:val="tx1"/>
                  </w14:solidFill>
                </w14:textFill>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94" w:type="dxa"/>
            <w:noWrap w:val="0"/>
            <w:tcMar>
              <w:top w:w="57" w:type="dxa"/>
              <w:bottom w:w="57" w:type="dxa"/>
            </w:tcMar>
            <w:vAlign w:val="top"/>
          </w:tcPr>
          <w:p>
            <w:pPr>
              <w:spacing w:line="30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p>
        </w:tc>
        <w:tc>
          <w:tcPr>
            <w:tcW w:w="1701" w:type="dxa"/>
            <w:gridSpan w:val="2"/>
            <w:noWrap w:val="0"/>
            <w:vAlign w:val="top"/>
          </w:tcPr>
          <w:p>
            <w:pPr>
              <w:spacing w:line="30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p>
        </w:tc>
        <w:tc>
          <w:tcPr>
            <w:tcW w:w="4105" w:type="dxa"/>
            <w:gridSpan w:val="9"/>
            <w:noWrap w:val="0"/>
            <w:vAlign w:val="top"/>
          </w:tcPr>
          <w:p>
            <w:pPr>
              <w:spacing w:line="30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p>
        </w:tc>
        <w:tc>
          <w:tcPr>
            <w:tcW w:w="1855" w:type="dxa"/>
            <w:gridSpan w:val="3"/>
            <w:noWrap w:val="0"/>
            <w:vAlign w:val="top"/>
          </w:tcPr>
          <w:p>
            <w:pPr>
              <w:spacing w:line="30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94" w:type="dxa"/>
            <w:noWrap w:val="0"/>
            <w:tcMar>
              <w:top w:w="57" w:type="dxa"/>
              <w:bottom w:w="57" w:type="dxa"/>
            </w:tcMar>
            <w:vAlign w:val="top"/>
          </w:tcPr>
          <w:p>
            <w:pPr>
              <w:spacing w:line="30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p>
        </w:tc>
        <w:tc>
          <w:tcPr>
            <w:tcW w:w="1701" w:type="dxa"/>
            <w:gridSpan w:val="2"/>
            <w:noWrap w:val="0"/>
            <w:vAlign w:val="top"/>
          </w:tcPr>
          <w:p>
            <w:pPr>
              <w:spacing w:line="30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p>
        </w:tc>
        <w:tc>
          <w:tcPr>
            <w:tcW w:w="4105" w:type="dxa"/>
            <w:gridSpan w:val="9"/>
            <w:noWrap w:val="0"/>
            <w:vAlign w:val="top"/>
          </w:tcPr>
          <w:p>
            <w:pPr>
              <w:spacing w:line="30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p>
        </w:tc>
        <w:tc>
          <w:tcPr>
            <w:tcW w:w="1855" w:type="dxa"/>
            <w:gridSpan w:val="3"/>
            <w:noWrap w:val="0"/>
            <w:vAlign w:val="top"/>
          </w:tcPr>
          <w:p>
            <w:pPr>
              <w:spacing w:line="30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94" w:type="dxa"/>
            <w:noWrap w:val="0"/>
            <w:tcMar>
              <w:top w:w="57" w:type="dxa"/>
              <w:bottom w:w="57" w:type="dxa"/>
            </w:tcMar>
            <w:vAlign w:val="top"/>
          </w:tcPr>
          <w:p>
            <w:pPr>
              <w:spacing w:line="30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p>
        </w:tc>
        <w:tc>
          <w:tcPr>
            <w:tcW w:w="1701" w:type="dxa"/>
            <w:gridSpan w:val="2"/>
            <w:noWrap w:val="0"/>
            <w:vAlign w:val="top"/>
          </w:tcPr>
          <w:p>
            <w:pPr>
              <w:spacing w:line="30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p>
        </w:tc>
        <w:tc>
          <w:tcPr>
            <w:tcW w:w="4105" w:type="dxa"/>
            <w:gridSpan w:val="9"/>
            <w:noWrap w:val="0"/>
            <w:vAlign w:val="top"/>
          </w:tcPr>
          <w:p>
            <w:pPr>
              <w:spacing w:line="30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p>
        </w:tc>
        <w:tc>
          <w:tcPr>
            <w:tcW w:w="1855" w:type="dxa"/>
            <w:gridSpan w:val="3"/>
            <w:noWrap w:val="0"/>
            <w:vAlign w:val="top"/>
          </w:tcPr>
          <w:p>
            <w:pPr>
              <w:spacing w:line="300" w:lineRule="exact"/>
              <w:jc w:val="center"/>
              <w:rPr>
                <w:rFonts w:hint="eastAsia" w:ascii="仿宋_GB2312" w:hAnsi="仿宋_GB2312" w:eastAsia="仿宋_GB2312" w:cs="仿宋_GB2312"/>
                <w:color w:val="000000" w:themeColor="text1"/>
                <w:spacing w:val="24"/>
                <w:kern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1094" w:type="dxa"/>
            <w:noWrap w:val="0"/>
            <w:tcMar>
              <w:top w:w="57" w:type="dxa"/>
              <w:bottom w:w="57" w:type="dxa"/>
            </w:tcMar>
            <w:textDirection w:val="tbRlV"/>
            <w:vAlign w:val="center"/>
          </w:tcPr>
          <w:p>
            <w:pPr>
              <w:snapToGrid w:val="0"/>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简      历</w:t>
            </w:r>
          </w:p>
          <w:p>
            <w:pPr>
              <w:snapToGrid w:val="0"/>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学习和工作</w:t>
            </w:r>
          </w:p>
        </w:tc>
        <w:tc>
          <w:tcPr>
            <w:tcW w:w="7661" w:type="dxa"/>
            <w:gridSpan w:val="14"/>
            <w:noWrap w:val="0"/>
            <w:vAlign w:val="top"/>
          </w:tcPr>
          <w:p>
            <w:pP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（从小学填起，包括出国留学、进修等经历）</w:t>
            </w: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x年x月—x年x月  在xx小学上学    担任xxx</w:t>
            </w: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x年x月—x年x月  在xx中学上学    担任xxx</w:t>
            </w: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x年x月—x年x月  在xx大学上学    担任xxx</w:t>
            </w: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x年x月—x年x月  在xx单位工作    担任xxx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6" w:hRule="atLeast"/>
        </w:trPr>
        <w:tc>
          <w:tcPr>
            <w:tcW w:w="1094" w:type="dxa"/>
            <w:noWrap w:val="0"/>
            <w:tcMar>
              <w:top w:w="57" w:type="dxa"/>
              <w:bottom w:w="57" w:type="dxa"/>
            </w:tcMar>
            <w:textDirection w:val="tbRlV"/>
            <w:vAlign w:val="center"/>
          </w:tcPr>
          <w:p>
            <w:pPr>
              <w:snapToGrid w:val="0"/>
              <w:ind w:left="113" w:right="113"/>
              <w:jc w:val="center"/>
              <w:rPr>
                <w:rFonts w:hint="eastAsia" w:ascii="仿宋_GB2312" w:hAnsi="仿宋_GB2312" w:eastAsia="仿宋_GB2312" w:cs="仿宋_GB2312"/>
                <w:color w:val="000000" w:themeColor="text1"/>
                <w:spacing w:val="-2"/>
                <w:szCs w:val="21"/>
                <w14:textFill>
                  <w14:solidFill>
                    <w14:schemeClr w14:val="tx1"/>
                  </w14:solidFill>
                </w14:textFill>
              </w:rPr>
            </w:pPr>
            <w:r>
              <w:rPr>
                <w:rFonts w:hint="eastAsia" w:ascii="仿宋_GB2312" w:hAnsi="仿宋_GB2312" w:eastAsia="仿宋_GB2312" w:cs="仿宋_GB2312"/>
                <w:color w:val="000000" w:themeColor="text1"/>
                <w:spacing w:val="-2"/>
                <w:szCs w:val="21"/>
                <w:lang w:eastAsia="zh-CN"/>
                <w14:textFill>
                  <w14:solidFill>
                    <w14:schemeClr w14:val="tx1"/>
                  </w14:solidFill>
                </w14:textFill>
              </w:rPr>
              <w:t>县</w:t>
            </w:r>
            <w:r>
              <w:rPr>
                <w:rFonts w:hint="eastAsia" w:ascii="仿宋_GB2312" w:hAnsi="仿宋_GB2312" w:eastAsia="仿宋_GB2312" w:cs="仿宋_GB2312"/>
                <w:color w:val="000000" w:themeColor="text1"/>
                <w:spacing w:val="-2"/>
                <w:szCs w:val="21"/>
                <w14:textFill>
                  <w14:solidFill>
                    <w14:schemeClr w14:val="tx1"/>
                  </w14:solidFill>
                </w14:textFill>
              </w:rPr>
              <w:t>级</w:t>
            </w:r>
            <w:r>
              <w:rPr>
                <w:rFonts w:hint="eastAsia" w:ascii="仿宋_GB2312" w:hAnsi="仿宋_GB2312" w:eastAsia="仿宋_GB2312" w:cs="仿宋_GB2312"/>
                <w:color w:val="000000" w:themeColor="text1"/>
                <w:spacing w:val="-2"/>
                <w:szCs w:val="21"/>
                <w:lang w:eastAsia="zh-CN"/>
                <w14:textFill>
                  <w14:solidFill>
                    <w14:schemeClr w14:val="tx1"/>
                  </w14:solidFill>
                </w14:textFill>
              </w:rPr>
              <w:t>及以上</w:t>
            </w:r>
            <w:r>
              <w:rPr>
                <w:rFonts w:hint="eastAsia" w:ascii="仿宋_GB2312" w:hAnsi="仿宋_GB2312" w:eastAsia="仿宋_GB2312" w:cs="仿宋_GB2312"/>
                <w:color w:val="000000" w:themeColor="text1"/>
                <w:spacing w:val="-2"/>
                <w:szCs w:val="21"/>
                <w14:textFill>
                  <w14:solidFill>
                    <w14:schemeClr w14:val="tx1"/>
                  </w14:solidFill>
                </w14:textFill>
              </w:rPr>
              <w:t>荣誉情况</w:t>
            </w:r>
          </w:p>
          <w:p>
            <w:pPr>
              <w:snapToGrid w:val="0"/>
              <w:ind w:left="113" w:right="113"/>
              <w:jc w:val="center"/>
              <w:rPr>
                <w:rFonts w:hint="eastAsia" w:ascii="仿宋_GB2312" w:hAnsi="仿宋_GB2312" w:eastAsia="仿宋_GB2312" w:cs="仿宋_GB2312"/>
                <w:color w:val="000000" w:themeColor="text1"/>
                <w:spacing w:val="-6"/>
                <w:szCs w:val="21"/>
                <w14:textFill>
                  <w14:solidFill>
                    <w14:schemeClr w14:val="tx1"/>
                  </w14:solidFill>
                </w14:textFill>
              </w:rPr>
            </w:pPr>
            <w:r>
              <w:rPr>
                <w:rFonts w:hint="eastAsia" w:ascii="仿宋_GB2312" w:hAnsi="仿宋_GB2312" w:eastAsia="仿宋_GB2312" w:cs="仿宋_GB2312"/>
                <w:color w:val="000000" w:themeColor="text1"/>
                <w:spacing w:val="-2"/>
                <w:szCs w:val="21"/>
                <w14:textFill>
                  <w14:solidFill>
                    <w14:schemeClr w14:val="tx1"/>
                  </w14:solidFill>
                </w14:textFill>
              </w:rPr>
              <w:t>近五年获得</w:t>
            </w:r>
          </w:p>
        </w:tc>
        <w:tc>
          <w:tcPr>
            <w:tcW w:w="7661" w:type="dxa"/>
            <w:gridSpan w:val="14"/>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color w:val="000000" w:themeColor="text1"/>
                <w:kern w:val="0"/>
                <w:szCs w:val="21"/>
                <w14:textFill>
                  <w14:solidFill>
                    <w14:schemeClr w14:val="tx1"/>
                  </w14:solidFill>
                </w14:textFill>
              </w:rPr>
            </w:pPr>
            <w:r>
              <w:rPr>
                <w:rFonts w:hint="eastAsia" w:ascii="Times New Roman" w:hAnsi="Times New Roman" w:eastAsia="方正仿宋简体"/>
                <w:color w:val="000000" w:themeColor="text1"/>
                <w:kern w:val="0"/>
                <w:szCs w:val="21"/>
                <w14:textFill>
                  <w14:solidFill>
                    <w14:schemeClr w14:val="tx1"/>
                  </w14:solidFill>
                </w14:textFill>
              </w:rPr>
              <w:t>（2017年1月1日以后，不含2022年。所获荣誉以政治类荣誉为主，填3-5项，不包括才艺类、竞赛类荣誉；省、市</w:t>
            </w:r>
            <w:r>
              <w:rPr>
                <w:rFonts w:hint="eastAsia" w:ascii="Times New Roman" w:hAnsi="Times New Roman" w:eastAsia="方正仿宋简体"/>
                <w:color w:val="000000" w:themeColor="text1"/>
                <w:kern w:val="0"/>
                <w:szCs w:val="21"/>
                <w:lang w:eastAsia="zh-CN"/>
                <w14:textFill>
                  <w14:solidFill>
                    <w14:schemeClr w14:val="tx1"/>
                  </w14:solidFill>
                </w14:textFill>
              </w:rPr>
              <w:t>、县</w:t>
            </w:r>
            <w:r>
              <w:rPr>
                <w:rFonts w:hint="eastAsia" w:ascii="Times New Roman" w:hAnsi="Times New Roman" w:eastAsia="方正仿宋简体"/>
                <w:color w:val="000000" w:themeColor="text1"/>
                <w:kern w:val="0"/>
                <w:szCs w:val="21"/>
                <w14:textFill>
                  <w14:solidFill>
                    <w14:schemeClr w14:val="tx1"/>
                  </w14:solidFill>
                </w14:textFill>
              </w:rPr>
              <w:t>级其他部门表彰的综合类荣誉，如三好学生、先进个人等可纳入。）</w:t>
            </w: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  被xx评为xx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9" w:hRule="atLeast"/>
        </w:trPr>
        <w:tc>
          <w:tcPr>
            <w:tcW w:w="1094" w:type="dxa"/>
            <w:noWrap w:val="0"/>
            <w:tcMar>
              <w:top w:w="57" w:type="dxa"/>
              <w:bottom w:w="57" w:type="dxa"/>
            </w:tcMar>
            <w:textDirection w:val="tbRlV"/>
            <w:vAlign w:val="center"/>
          </w:tcPr>
          <w:p>
            <w:pPr>
              <w:snapToGrid w:val="0"/>
              <w:ind w:left="113" w:right="113"/>
              <w:jc w:val="center"/>
              <w:rPr>
                <w:rFonts w:hint="eastAsia" w:ascii="仿宋_GB2312" w:hAnsi="仿宋_GB2312" w:eastAsia="仿宋_GB2312" w:cs="仿宋_GB2312"/>
                <w:color w:val="000000" w:themeColor="text1"/>
                <w:spacing w:val="-2"/>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简 要 事 迹</w:t>
            </w:r>
          </w:p>
        </w:tc>
        <w:tc>
          <w:tcPr>
            <w:tcW w:w="7661" w:type="dxa"/>
            <w:gridSpan w:val="14"/>
            <w:noWrap w:val="0"/>
            <w:vAlign w:val="top"/>
          </w:tcPr>
          <w:p>
            <w:pPr>
              <w:spacing w:line="20" w:lineRule="atLeast"/>
              <w:jc w:val="left"/>
              <w:rPr>
                <w:rFonts w:hint="eastAsia" w:ascii="Times New Roman" w:hAnsi="Times New Roman" w:eastAsia="方正仿宋简体"/>
                <w:color w:val="000000" w:themeColor="text1"/>
                <w:kern w:val="0"/>
                <w:szCs w:val="21"/>
                <w14:textFill>
                  <w14:solidFill>
                    <w14:schemeClr w14:val="tx1"/>
                  </w14:solidFill>
                </w14:textFill>
              </w:rPr>
            </w:pPr>
            <w:r>
              <w:rPr>
                <w:rFonts w:hint="eastAsia" w:ascii="Times New Roman" w:hAnsi="Times New Roman" w:eastAsia="方正仿宋简体"/>
                <w:color w:val="000000" w:themeColor="text1"/>
                <w:kern w:val="0"/>
                <w:szCs w:val="21"/>
                <w14:textFill>
                  <w14:solidFill>
                    <w14:schemeClr w14:val="tx1"/>
                  </w14:solidFill>
                </w14:textFill>
              </w:rPr>
              <w:t>（围绕参评条件，突出重点，简明扼要，不超过500字。后另附2000字事迹材料。）</w:t>
            </w:r>
          </w:p>
          <w:p>
            <w:pP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6" w:hRule="atLeast"/>
        </w:trPr>
        <w:tc>
          <w:tcPr>
            <w:tcW w:w="1094" w:type="dxa"/>
            <w:noWrap w:val="0"/>
            <w:tcMar>
              <w:top w:w="57" w:type="dxa"/>
              <w:bottom w:w="57" w:type="dxa"/>
            </w:tcMar>
            <w:textDirection w:val="tbRlV"/>
            <w:vAlign w:val="center"/>
          </w:tcPr>
          <w:p>
            <w:pPr>
              <w:snapToGrid w:val="0"/>
              <w:ind w:lef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团组织意见</w:t>
            </w:r>
          </w:p>
          <w:p>
            <w:pPr>
              <w:snapToGrid w:val="0"/>
              <w:ind w:left="28"/>
              <w:jc w:val="center"/>
              <w:rPr>
                <w:rFonts w:hint="eastAsia" w:ascii="仿宋_GB2312" w:hAnsi="仿宋_GB2312" w:eastAsia="仿宋_GB2312" w:cs="仿宋_GB2312"/>
                <w:color w:val="000000" w:themeColor="text1"/>
                <w:spacing w:val="40"/>
                <w:kern w:val="10"/>
                <w:szCs w:val="21"/>
                <w14:textFill>
                  <w14:solidFill>
                    <w14:schemeClr w14:val="tx1"/>
                  </w14:solidFill>
                </w14:textFill>
              </w:rPr>
            </w:pPr>
            <w:r>
              <w:rPr>
                <w:rFonts w:hint="eastAsia" w:ascii="仿宋_GB2312" w:hAnsi="仿宋_GB2312" w:eastAsia="仿宋_GB2312" w:cs="仿宋_GB2312"/>
                <w:color w:val="000000" w:themeColor="text1"/>
                <w:spacing w:val="40"/>
                <w:kern w:val="10"/>
                <w:szCs w:val="21"/>
                <w14:textFill>
                  <w14:solidFill>
                    <w14:schemeClr w14:val="tx1"/>
                  </w14:solidFill>
                </w14:textFill>
              </w:rPr>
              <w:t xml:space="preserve"> 所在单位</w:t>
            </w:r>
          </w:p>
        </w:tc>
        <w:tc>
          <w:tcPr>
            <w:tcW w:w="3107" w:type="dxa"/>
            <w:gridSpan w:val="5"/>
            <w:noWrap w:val="0"/>
            <w:tcMar>
              <w:top w:w="57" w:type="dxa"/>
              <w:bottom w:w="57"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（盖  章）</w:t>
            </w: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年  月  日</w:t>
            </w:r>
          </w:p>
        </w:tc>
        <w:tc>
          <w:tcPr>
            <w:tcW w:w="1274" w:type="dxa"/>
            <w:gridSpan w:val="3"/>
            <w:noWrap w:val="0"/>
            <w:tcMar>
              <w:top w:w="57" w:type="dxa"/>
              <w:bottom w:w="57" w:type="dxa"/>
            </w:tcMar>
            <w:textDirection w:val="tbRlV"/>
            <w:vAlign w:val="center"/>
          </w:tcPr>
          <w:p>
            <w:pPr>
              <w:snapToGrid w:val="0"/>
              <w:ind w:lef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党组织意见</w:t>
            </w:r>
          </w:p>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pacing w:val="40"/>
                <w:kern w:val="10"/>
                <w:szCs w:val="21"/>
                <w14:textFill>
                  <w14:solidFill>
                    <w14:schemeClr w14:val="tx1"/>
                  </w14:solidFill>
                </w14:textFill>
              </w:rPr>
              <w:t xml:space="preserve"> 所在单位</w:t>
            </w:r>
          </w:p>
        </w:tc>
        <w:tc>
          <w:tcPr>
            <w:tcW w:w="3280" w:type="dxa"/>
            <w:gridSpan w:val="6"/>
            <w:noWrap w:val="0"/>
            <w:tcMar>
              <w:top w:w="57" w:type="dxa"/>
              <w:bottom w:w="57" w:type="dxa"/>
            </w:tcMar>
            <w:vAlign w:val="top"/>
          </w:tcPr>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（盖  章）</w:t>
            </w: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8" w:hRule="atLeast"/>
        </w:trPr>
        <w:tc>
          <w:tcPr>
            <w:tcW w:w="1094" w:type="dxa"/>
            <w:noWrap w:val="0"/>
            <w:tcMar>
              <w:top w:w="57" w:type="dxa"/>
              <w:bottom w:w="57" w:type="dxa"/>
            </w:tcMar>
            <w:textDirection w:val="tbRlV"/>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上级党组织纪检监察机关意见</w:t>
            </w:r>
          </w:p>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所在单位上级党组织或</w:t>
            </w:r>
          </w:p>
        </w:tc>
        <w:tc>
          <w:tcPr>
            <w:tcW w:w="3107" w:type="dxa"/>
            <w:gridSpan w:val="5"/>
            <w:noWrap w:val="0"/>
            <w:tcMar>
              <w:top w:w="57" w:type="dxa"/>
              <w:bottom w:w="57" w:type="dxa"/>
            </w:tcMar>
            <w:vAlign w:val="top"/>
          </w:tcPr>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（学生团员不填）</w:t>
            </w: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（盖  章）</w:t>
            </w: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年  月  日</w:t>
            </w:r>
          </w:p>
        </w:tc>
        <w:tc>
          <w:tcPr>
            <w:tcW w:w="1274" w:type="dxa"/>
            <w:gridSpan w:val="3"/>
            <w:noWrap w:val="0"/>
            <w:tcMar>
              <w:top w:w="57" w:type="dxa"/>
              <w:bottom w:w="57" w:type="dxa"/>
            </w:tcMar>
            <w:textDirection w:val="tbRlV"/>
            <w:vAlign w:val="center"/>
          </w:tcPr>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意    见</w:t>
            </w:r>
          </w:p>
          <w:p>
            <w:pPr>
              <w:snapToGrid w:val="0"/>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县级团委</w:t>
            </w:r>
          </w:p>
        </w:tc>
        <w:tc>
          <w:tcPr>
            <w:tcW w:w="3280" w:type="dxa"/>
            <w:gridSpan w:val="6"/>
            <w:noWrap w:val="0"/>
            <w:tcMar>
              <w:top w:w="57" w:type="dxa"/>
              <w:bottom w:w="57"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（市直属组织团员不填）</w:t>
            </w: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（盖  章）</w:t>
            </w: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年  月  日</w:t>
            </w:r>
          </w:p>
        </w:tc>
      </w:tr>
    </w:tbl>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kern w:val="0"/>
          <w:szCs w:val="21"/>
        </w:rPr>
      </w:pPr>
      <w:r>
        <w:rPr>
          <w:rFonts w:hint="eastAsia" w:ascii="黑体" w:hAnsi="黑体" w:eastAsia="黑体" w:cs="黑体"/>
          <w:color w:val="000000"/>
          <w:kern w:val="0"/>
          <w:szCs w:val="21"/>
        </w:rPr>
        <w:t>说明：</w:t>
      </w:r>
      <w:r>
        <w:rPr>
          <w:rFonts w:hint="eastAsia" w:ascii="仿宋_GB2312" w:hAnsi="仿宋_GB2312" w:eastAsia="仿宋_GB2312" w:cs="仿宋_GB2312"/>
          <w:color w:val="000000"/>
          <w:kern w:val="0"/>
          <w:szCs w:val="21"/>
        </w:rPr>
        <w:t>1. “所属类别”指机关事业单位、国有和集体企业、城市街道（社区）、乡镇（村、社区）、非公企业、社会组织、普通高等学校、普通中学、中等职业学校、解放军。</w:t>
      </w:r>
    </w:p>
    <w:p>
      <w:pPr>
        <w:keepNext w:val="0"/>
        <w:keepLines w:val="0"/>
        <w:pageBreakBefore w:val="0"/>
        <w:widowControl/>
        <w:kinsoku/>
        <w:wordWrap/>
        <w:overflowPunct/>
        <w:topLinePunct w:val="0"/>
        <w:autoSpaceDE/>
        <w:autoSpaceDN/>
        <w:bidi w:val="0"/>
        <w:adjustRightInd w:val="0"/>
        <w:snapToGrid w:val="0"/>
        <w:spacing w:line="400" w:lineRule="exact"/>
        <w:ind w:firstLine="630" w:firstLineChars="300"/>
        <w:jc w:val="both"/>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 2017年1月1日以后入团的，</w:t>
      </w:r>
      <w:r>
        <w:rPr>
          <w:rFonts w:hint="eastAsia" w:ascii="仿宋_GB2312" w:hAnsi="仿宋_GB2312" w:eastAsia="仿宋_GB2312" w:cs="仿宋_GB2312"/>
          <w:color w:val="000000"/>
          <w:kern w:val="0"/>
          <w:szCs w:val="21"/>
          <w:lang w:eastAsia="zh-CN"/>
        </w:rPr>
        <w:t>必须</w:t>
      </w:r>
      <w:r>
        <w:rPr>
          <w:rFonts w:hint="eastAsia" w:ascii="仿宋_GB2312" w:hAnsi="仿宋_GB2312" w:eastAsia="仿宋_GB2312" w:cs="仿宋_GB2312"/>
          <w:color w:val="000000"/>
          <w:kern w:val="0"/>
          <w:szCs w:val="21"/>
        </w:rPr>
        <w:t xml:space="preserve">填写发展团员编号。 </w:t>
      </w:r>
    </w:p>
    <w:p>
      <w:pPr>
        <w:keepNext w:val="0"/>
        <w:keepLines w:val="0"/>
        <w:pageBreakBefore w:val="0"/>
        <w:widowControl/>
        <w:kinsoku/>
        <w:wordWrap/>
        <w:overflowPunct/>
        <w:topLinePunct w:val="0"/>
        <w:autoSpaceDE/>
        <w:autoSpaceDN/>
        <w:bidi w:val="0"/>
        <w:adjustRightInd/>
        <w:snapToGrid/>
        <w:spacing w:line="400" w:lineRule="exact"/>
        <w:ind w:firstLine="630" w:firstLineChars="300"/>
        <w:jc w:val="both"/>
        <w:textAlignment w:val="auto"/>
        <w:rPr>
          <w:rFonts w:hint="default" w:ascii="Times New Roman" w:hAnsi="Times New Roman" w:eastAsia="方正仿宋简体" w:cs="Times New Roman"/>
          <w:color w:val="000000"/>
          <w:sz w:val="30"/>
          <w:szCs w:val="30"/>
          <w:lang w:val="en-US" w:eastAsia="zh-CN"/>
        </w:rPr>
      </w:pPr>
      <w:r>
        <w:rPr>
          <w:rFonts w:hint="eastAsia" w:ascii="仿宋_GB2312" w:hAnsi="仿宋_GB2312" w:eastAsia="仿宋_GB2312" w:cs="仿宋_GB2312"/>
          <w:color w:val="000000"/>
          <w:kern w:val="0"/>
          <w:szCs w:val="21"/>
        </w:rPr>
        <w:t>3. 所在单位党、团组织，团的领导机关必须从严审核申报对象是否存在不予参评的情形或不符合条件后填写推荐意见。</w:t>
      </w:r>
      <w:r>
        <w:rPr>
          <w:rFonts w:hint="eastAsia" w:ascii="仿宋_GB2312" w:hAnsi="仿宋_GB2312" w:eastAsia="仿宋_GB2312" w:cs="仿宋_GB2312"/>
          <w:color w:val="000000"/>
          <w:kern w:val="0"/>
          <w:sz w:val="30"/>
          <w:szCs w:val="30"/>
        </w:rPr>
        <w:br w:type="page"/>
      </w:r>
      <w:r>
        <w:rPr>
          <w:rFonts w:hint="eastAsia" w:ascii="黑体" w:hAnsi="黑体" w:eastAsia="黑体" w:cs="黑体"/>
          <w:color w:val="000000"/>
          <w:kern w:val="0"/>
          <w:sz w:val="32"/>
          <w:szCs w:val="32"/>
          <w:lang w:eastAsia="zh-CN"/>
        </w:rPr>
        <w:t>附件</w:t>
      </w:r>
      <w:r>
        <w:rPr>
          <w:rFonts w:hint="eastAsia" w:ascii="黑体" w:hAnsi="黑体" w:eastAsia="黑体" w:cs="黑体"/>
          <w:color w:val="000000"/>
          <w:kern w:val="0"/>
          <w:sz w:val="32"/>
          <w:szCs w:val="32"/>
          <w:lang w:val="en-US" w:eastAsia="zh-CN"/>
        </w:rPr>
        <w:t>4</w:t>
      </w:r>
    </w:p>
    <w:p>
      <w:pPr>
        <w:keepNext w:val="0"/>
        <w:keepLines w:val="0"/>
        <w:pageBreakBefore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w:t>
      </w:r>
      <w:r>
        <w:rPr>
          <w:rFonts w:hint="eastAsia" w:ascii="方正小标宋简体" w:hAnsi="方正小标宋简体" w:eastAsia="方正小标宋简体" w:cs="方正小标宋简体"/>
          <w:bCs/>
          <w:color w:val="000000"/>
          <w:sz w:val="44"/>
          <w:szCs w:val="44"/>
          <w:lang w:eastAsia="zh-CN"/>
        </w:rPr>
        <w:t>南阳市</w:t>
      </w:r>
      <w:r>
        <w:rPr>
          <w:rFonts w:hint="eastAsia" w:ascii="方正小标宋简体" w:hAnsi="方正小标宋简体" w:eastAsia="方正小标宋简体" w:cs="方正小标宋简体"/>
          <w:bCs/>
          <w:color w:val="000000"/>
          <w:sz w:val="44"/>
          <w:szCs w:val="44"/>
        </w:rPr>
        <w:t>优秀共青团干部”申报表</w:t>
      </w:r>
    </w:p>
    <w:p>
      <w:pPr>
        <w:pStyle w:val="2"/>
        <w:keepNext w:val="0"/>
        <w:keepLines w:val="0"/>
        <w:pageBreakBefore w:val="0"/>
        <w:widowControl/>
        <w:kinsoku/>
        <w:wordWrap/>
        <w:overflowPunct/>
        <w:topLinePunct w:val="0"/>
        <w:autoSpaceDE/>
        <w:autoSpaceDN/>
        <w:bidi w:val="0"/>
        <w:adjustRightInd/>
        <w:snapToGrid/>
        <w:spacing w:line="220" w:lineRule="exact"/>
        <w:textAlignment w:val="auto"/>
        <w:rPr>
          <w:rFonts w:hint="eastAsia"/>
        </w:rPr>
      </w:pPr>
    </w:p>
    <w:tbl>
      <w:tblPr>
        <w:tblStyle w:val="7"/>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704"/>
        <w:gridCol w:w="1134"/>
        <w:gridCol w:w="1414"/>
        <w:gridCol w:w="142"/>
        <w:gridCol w:w="73"/>
        <w:gridCol w:w="1631"/>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姓    名</w:t>
            </w:r>
          </w:p>
        </w:tc>
        <w:tc>
          <w:tcPr>
            <w:tcW w:w="170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性    别</w:t>
            </w:r>
          </w:p>
        </w:tc>
        <w:tc>
          <w:tcPr>
            <w:tcW w:w="155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tc>
        <w:tc>
          <w:tcPr>
            <w:tcW w:w="1704"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民  族</w:t>
            </w:r>
          </w:p>
        </w:tc>
        <w:tc>
          <w:tcPr>
            <w:tcW w:w="116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出生年月</w:t>
            </w:r>
          </w:p>
        </w:tc>
        <w:tc>
          <w:tcPr>
            <w:tcW w:w="170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政治面貌</w:t>
            </w:r>
          </w:p>
        </w:tc>
        <w:tc>
          <w:tcPr>
            <w:tcW w:w="155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tc>
        <w:tc>
          <w:tcPr>
            <w:tcW w:w="1704"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学  历</w:t>
            </w:r>
          </w:p>
        </w:tc>
        <w:tc>
          <w:tcPr>
            <w:tcW w:w="116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工作单位</w:t>
            </w:r>
          </w:p>
        </w:tc>
        <w:tc>
          <w:tcPr>
            <w:tcW w:w="43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tc>
        <w:tc>
          <w:tcPr>
            <w:tcW w:w="17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职  务</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身份证号</w:t>
            </w:r>
          </w:p>
        </w:tc>
        <w:tc>
          <w:tcPr>
            <w:tcW w:w="726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联系电话</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担任团干部年限</w:t>
            </w:r>
          </w:p>
        </w:tc>
        <w:tc>
          <w:tcPr>
            <w:tcW w:w="16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tc>
        <w:tc>
          <w:tcPr>
            <w:tcW w:w="16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所属类别</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3069" w:type="dxa"/>
            <w:gridSpan w:val="2"/>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2021年度</w:t>
            </w:r>
            <w:r>
              <w:rPr>
                <w:rFonts w:hint="eastAsia" w:ascii="仿宋_GB2312" w:hAnsi="仿宋_GB2312" w:eastAsia="仿宋_GB2312" w:cs="仿宋_GB2312"/>
                <w:color w:val="000000" w:themeColor="text1"/>
                <w:szCs w:val="21"/>
                <w14:textFill>
                  <w14:solidFill>
                    <w14:schemeClr w14:val="tx1"/>
                  </w14:solidFill>
                </w14:textFill>
              </w:rPr>
              <w:t>个人年度工作考核结果（等次：优秀、称职、基本称职、不称职；未考核年度填写“无”）</w:t>
            </w:r>
          </w:p>
        </w:tc>
        <w:tc>
          <w:tcPr>
            <w:tcW w:w="113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3260" w:type="dxa"/>
            <w:gridSpan w:val="4"/>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w:t>
            </w:r>
            <w:r>
              <w:rPr>
                <w:rFonts w:hint="eastAsia" w:ascii="仿宋_GB2312" w:hAnsi="仿宋_GB2312" w:eastAsia="仿宋_GB2312" w:cs="仿宋_GB2312"/>
                <w:color w:val="000000" w:themeColor="text1"/>
                <w:szCs w:val="21"/>
                <w:lang w:val="en-US" w:eastAsia="zh-CN"/>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年度本人所属团组织述职评议考核综合评价等次</w:t>
            </w:r>
          </w:p>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（等次：好、较好、一般、差）</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3"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工作简历</w:t>
            </w:r>
          </w:p>
        </w:tc>
        <w:tc>
          <w:tcPr>
            <w:tcW w:w="7265"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（从小学填起，包括出国留学、进修等经历）</w:t>
            </w: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x年x月—x年x月  在xx小学上学    担任xxx</w:t>
            </w: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x年x月—x年x月  在xx中学上学    担任xxx</w:t>
            </w: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x年x月—x年x月  在xx大学上学    担任xxx</w:t>
            </w: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x年x月—x年x月  在xx单位工作    担任xxx</w:t>
            </w:r>
          </w:p>
          <w:p>
            <w:pPr>
              <w:snapToGrid w:val="0"/>
              <w:jc w:val="left"/>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1"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eastAsia" w:ascii="仿宋_GB2312" w:hAnsi="仿宋_GB2312" w:eastAsia="仿宋_GB2312" w:cs="仿宋_GB2312"/>
                <w:color w:val="000000" w:themeColor="text1"/>
                <w:spacing w:val="-18"/>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从事团工作经历</w:t>
            </w:r>
          </w:p>
        </w:tc>
        <w:tc>
          <w:tcPr>
            <w:tcW w:w="7265" w:type="dxa"/>
            <w:gridSpan w:val="7"/>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_GB2312" w:hAnsi="仿宋_GB2312" w:eastAsia="仿宋_GB2312" w:cs="仿宋_GB2312"/>
                <w:color w:val="000000" w:themeColor="text1"/>
                <w:szCs w:val="21"/>
                <w14:textFill>
                  <w14:solidFill>
                    <w14:schemeClr w14:val="tx1"/>
                  </w14:solidFill>
                </w14:textFill>
              </w:rPr>
            </w:pP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x年x月—x年x月  在xx单位工作    担任xxx</w:t>
            </w: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x年x月—x年x月  在xx单位工作    担任xxx</w:t>
            </w:r>
          </w:p>
          <w:p>
            <w:pPr>
              <w:snapToGrid w:val="0"/>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jc w:val="left"/>
              <w:rPr>
                <w:rFonts w:hint="eastAsia" w:ascii="仿宋_GB2312" w:hAnsi="仿宋_GB2312" w:eastAsia="仿宋_GB2312" w:cs="仿宋_GB2312"/>
                <w:color w:val="000000" w:themeColor="text1"/>
                <w:szCs w:val="21"/>
                <w14:textFill>
                  <w14:solidFill>
                    <w14:schemeClr w14:val="tx1"/>
                  </w14:solidFill>
                </w14:textFill>
              </w:rPr>
            </w:pPr>
          </w:p>
          <w:p>
            <w:pPr>
              <w:snapToGrid w:val="0"/>
              <w:jc w:val="left"/>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4"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县</w:t>
            </w:r>
            <w:r>
              <w:rPr>
                <w:rFonts w:hint="eastAsia" w:ascii="仿宋_GB2312" w:hAnsi="仿宋_GB2312" w:eastAsia="仿宋_GB2312" w:cs="仿宋_GB2312"/>
                <w:color w:val="000000" w:themeColor="text1"/>
                <w:szCs w:val="21"/>
                <w14:textFill>
                  <w14:solidFill>
                    <w14:schemeClr w14:val="tx1"/>
                  </w14:solidFill>
                </w14:textFill>
              </w:rPr>
              <w:t>级</w:t>
            </w:r>
            <w:r>
              <w:rPr>
                <w:rFonts w:hint="eastAsia" w:ascii="仿宋_GB2312" w:hAnsi="仿宋_GB2312" w:eastAsia="仿宋_GB2312" w:cs="仿宋_GB2312"/>
                <w:color w:val="000000" w:themeColor="text1"/>
                <w:szCs w:val="21"/>
                <w:lang w:eastAsia="zh-CN"/>
                <w14:textFill>
                  <w14:solidFill>
                    <w14:schemeClr w14:val="tx1"/>
                  </w14:solidFill>
                </w14:textFill>
              </w:rPr>
              <w:t>及以上</w:t>
            </w:r>
            <w:r>
              <w:rPr>
                <w:rFonts w:hint="eastAsia" w:ascii="仿宋_GB2312" w:hAnsi="仿宋_GB2312" w:eastAsia="仿宋_GB2312" w:cs="仿宋_GB2312"/>
                <w:color w:val="000000" w:themeColor="text1"/>
                <w:szCs w:val="21"/>
                <w14:textFill>
                  <w14:solidFill>
                    <w14:schemeClr w14:val="tx1"/>
                  </w14:solidFill>
                </w14:textFill>
              </w:rPr>
              <w:t>荣誉情况</w:t>
            </w:r>
          </w:p>
          <w:p>
            <w:pPr>
              <w:snapToGrid w:val="0"/>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近五年获得</w:t>
            </w:r>
          </w:p>
        </w:tc>
        <w:tc>
          <w:tcPr>
            <w:tcW w:w="7265"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color w:val="000000" w:themeColor="text1"/>
                <w:kern w:val="0"/>
                <w:szCs w:val="21"/>
                <w14:textFill>
                  <w14:solidFill>
                    <w14:schemeClr w14:val="tx1"/>
                  </w14:solidFill>
                </w14:textFill>
              </w:rPr>
            </w:pPr>
            <w:r>
              <w:rPr>
                <w:rFonts w:hint="eastAsia" w:ascii="Times New Roman" w:hAnsi="Times New Roman" w:eastAsia="方正仿宋简体"/>
                <w:color w:val="000000" w:themeColor="text1"/>
                <w:kern w:val="0"/>
                <w:szCs w:val="21"/>
                <w14:textFill>
                  <w14:solidFill>
                    <w14:schemeClr w14:val="tx1"/>
                  </w14:solidFill>
                </w14:textFill>
              </w:rPr>
              <w:t>（2017年1月1日以后，不含2022年。所获荣誉以政治类荣誉为主，填3-5项，不包括才艺类、竞赛类荣誉；省、市</w:t>
            </w:r>
            <w:r>
              <w:rPr>
                <w:rFonts w:hint="eastAsia" w:ascii="Times New Roman" w:hAnsi="Times New Roman" w:eastAsia="方正仿宋简体"/>
                <w:color w:val="000000" w:themeColor="text1"/>
                <w:kern w:val="0"/>
                <w:szCs w:val="21"/>
                <w:lang w:eastAsia="zh-CN"/>
                <w14:textFill>
                  <w14:solidFill>
                    <w14:schemeClr w14:val="tx1"/>
                  </w14:solidFill>
                </w14:textFill>
              </w:rPr>
              <w:t>、县</w:t>
            </w:r>
            <w:r>
              <w:rPr>
                <w:rFonts w:hint="eastAsia" w:ascii="Times New Roman" w:hAnsi="Times New Roman" w:eastAsia="方正仿宋简体"/>
                <w:color w:val="000000" w:themeColor="text1"/>
                <w:kern w:val="0"/>
                <w:szCs w:val="21"/>
                <w14:textFill>
                  <w14:solidFill>
                    <w14:schemeClr w14:val="tx1"/>
                  </w14:solidFill>
                </w14:textFill>
              </w:rPr>
              <w:t>级其他部门表彰的综合类荣誉，如先进个人等可纳入。）</w:t>
            </w:r>
          </w:p>
          <w:p>
            <w:pPr>
              <w:ind w:firstLine="420" w:firstLineChars="2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x年x月  被xx评为xx</w:t>
            </w:r>
          </w:p>
          <w:p>
            <w:pPr>
              <w:snapToGrid w:val="0"/>
              <w:spacing w:line="520" w:lineRule="exact"/>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9"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简 要 事 迹</w:t>
            </w:r>
          </w:p>
        </w:tc>
        <w:tc>
          <w:tcPr>
            <w:tcW w:w="7265" w:type="dxa"/>
            <w:gridSpan w:val="7"/>
            <w:tcBorders>
              <w:top w:val="single" w:color="auto" w:sz="4" w:space="0"/>
              <w:left w:val="single" w:color="auto" w:sz="4" w:space="0"/>
              <w:bottom w:val="single" w:color="auto" w:sz="4" w:space="0"/>
              <w:right w:val="single" w:color="auto" w:sz="4" w:space="0"/>
            </w:tcBorders>
            <w:noWrap w:val="0"/>
            <w:vAlign w:val="top"/>
          </w:tcPr>
          <w:p>
            <w:pPr>
              <w:spacing w:line="20" w:lineRule="atLeast"/>
              <w:ind w:firstLine="420" w:firstLineChars="200"/>
              <w:jc w:val="left"/>
              <w:rPr>
                <w:rFonts w:hint="eastAsia" w:ascii="Times New Roman" w:hAnsi="Times New Roman" w:eastAsia="方正仿宋简体"/>
                <w:color w:val="000000" w:themeColor="text1"/>
                <w:kern w:val="0"/>
                <w:szCs w:val="21"/>
                <w14:textFill>
                  <w14:solidFill>
                    <w14:schemeClr w14:val="tx1"/>
                  </w14:solidFill>
                </w14:textFill>
              </w:rPr>
            </w:pPr>
            <w:r>
              <w:rPr>
                <w:rFonts w:hint="eastAsia" w:ascii="Times New Roman" w:hAnsi="Times New Roman" w:eastAsia="方正仿宋简体"/>
                <w:color w:val="000000" w:themeColor="text1"/>
                <w:kern w:val="0"/>
                <w:szCs w:val="21"/>
                <w14:textFill>
                  <w14:solidFill>
                    <w14:schemeClr w14:val="tx1"/>
                  </w14:solidFill>
                </w14:textFill>
              </w:rPr>
              <w:t>（围绕参评条件，突出重点，简明扼要，不超过500字。后另附2000字事迹材料。）</w:t>
            </w:r>
          </w:p>
          <w:p>
            <w:pPr>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0"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团组织意见</w:t>
            </w:r>
          </w:p>
          <w:p>
            <w:pPr>
              <w:snapToGrid w:val="0"/>
              <w:ind w:left="113" w:right="113"/>
              <w:jc w:val="center"/>
              <w:rPr>
                <w:rFonts w:hint="eastAsia" w:ascii="仿宋_GB2312" w:hAnsi="仿宋_GB2312" w:eastAsia="仿宋_GB2312" w:cs="仿宋_GB2312"/>
                <w:color w:val="000000" w:themeColor="text1"/>
                <w:spacing w:val="40"/>
                <w:kern w:val="10"/>
                <w:szCs w:val="21"/>
                <w14:textFill>
                  <w14:solidFill>
                    <w14:schemeClr w14:val="tx1"/>
                  </w14:solidFill>
                </w14:textFill>
              </w:rPr>
            </w:pPr>
            <w:r>
              <w:rPr>
                <w:rFonts w:hint="eastAsia" w:ascii="仿宋_GB2312" w:hAnsi="仿宋_GB2312" w:eastAsia="仿宋_GB2312" w:cs="仿宋_GB2312"/>
                <w:color w:val="000000" w:themeColor="text1"/>
                <w:spacing w:val="40"/>
                <w:kern w:val="10"/>
                <w:szCs w:val="21"/>
                <w14:textFill>
                  <w14:solidFill>
                    <w14:schemeClr w14:val="tx1"/>
                  </w14:solidFill>
                </w14:textFill>
              </w:rPr>
              <w:t xml:space="preserve"> 所在单位</w:t>
            </w:r>
          </w:p>
        </w:tc>
        <w:tc>
          <w:tcPr>
            <w:tcW w:w="2838"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bottom"/>
          </w:tcPr>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wordWrap w:val="0"/>
              <w:snapToGrid w:val="0"/>
              <w:jc w:val="righ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（盖  章） </w:t>
            </w:r>
          </w:p>
          <w:p>
            <w:pPr>
              <w:wordWrap w:val="0"/>
              <w:snapToGrid w:val="0"/>
              <w:jc w:val="righ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年  月  日 </w:t>
            </w: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党组织意见</w:t>
            </w:r>
          </w:p>
          <w:p>
            <w:pPr>
              <w:snapToGrid w:val="0"/>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pacing w:val="40"/>
                <w:kern w:val="10"/>
                <w:szCs w:val="21"/>
                <w14:textFill>
                  <w14:solidFill>
                    <w14:schemeClr w14:val="tx1"/>
                  </w14:solidFill>
                </w14:textFill>
              </w:rPr>
              <w:t xml:space="preserve"> 所在单位</w:t>
            </w:r>
          </w:p>
        </w:tc>
        <w:tc>
          <w:tcPr>
            <w:tcW w:w="3013"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bottom"/>
          </w:tcPr>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wordWrap w:val="0"/>
              <w:snapToGrid w:val="0"/>
              <w:jc w:val="righ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（盖  章） </w:t>
            </w:r>
          </w:p>
          <w:p>
            <w:pPr>
              <w:wordWrap w:val="0"/>
              <w:snapToGrid w:val="0"/>
              <w:jc w:val="righ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年  月  日 </w:t>
            </w: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7" w:hRule="atLeast"/>
          <w:jc w:val="center"/>
        </w:trPr>
        <w:tc>
          <w:tcPr>
            <w:tcW w:w="1365"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上级党组织纪检监察机关意见</w:t>
            </w:r>
          </w:p>
          <w:p>
            <w:pPr>
              <w:snapToGrid w:val="0"/>
              <w:ind w:left="113" w:right="113"/>
              <w:jc w:val="distribute"/>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所在单位上级党组织或</w:t>
            </w:r>
          </w:p>
        </w:tc>
        <w:tc>
          <w:tcPr>
            <w:tcW w:w="2838"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bottom"/>
          </w:tcPr>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wordWrap w:val="0"/>
              <w:snapToGrid w:val="0"/>
              <w:jc w:val="righ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（盖  章） </w:t>
            </w:r>
          </w:p>
          <w:p>
            <w:pPr>
              <w:wordWrap w:val="0"/>
              <w:snapToGrid w:val="0"/>
              <w:jc w:val="righ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年  月  日 </w:t>
            </w: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意    见</w:t>
            </w:r>
          </w:p>
          <w:p>
            <w:pPr>
              <w:snapToGrid w:val="0"/>
              <w:ind w:left="113" w:right="113"/>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县级团委</w:t>
            </w:r>
          </w:p>
        </w:tc>
        <w:tc>
          <w:tcPr>
            <w:tcW w:w="3013"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bottom"/>
          </w:tcPr>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（市直属组织团干部不填）</w:t>
            </w: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p>
            <w:pPr>
              <w:wordWrap w:val="0"/>
              <w:snapToGrid w:val="0"/>
              <w:jc w:val="righ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（盖　章） </w:t>
            </w:r>
          </w:p>
          <w:p>
            <w:pPr>
              <w:wordWrap w:val="0"/>
              <w:snapToGrid w:val="0"/>
              <w:jc w:val="righ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年  月  日 </w:t>
            </w:r>
          </w:p>
          <w:p>
            <w:pPr>
              <w:snapToGrid w:val="0"/>
              <w:jc w:val="right"/>
              <w:rPr>
                <w:rFonts w:hint="eastAsia" w:ascii="仿宋_GB2312" w:hAnsi="仿宋_GB2312" w:eastAsia="仿宋_GB2312" w:cs="仿宋_GB2312"/>
                <w:color w:val="000000" w:themeColor="text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000000"/>
          <w:kern w:val="0"/>
          <w:szCs w:val="21"/>
        </w:rPr>
      </w:pPr>
      <w:r>
        <w:rPr>
          <w:rFonts w:hint="eastAsia" w:ascii="黑体" w:hAnsi="黑体" w:eastAsia="黑体" w:cs="黑体"/>
          <w:color w:val="000000"/>
          <w:kern w:val="0"/>
          <w:szCs w:val="21"/>
        </w:rPr>
        <w:t>说明：</w:t>
      </w:r>
      <w:r>
        <w:rPr>
          <w:rFonts w:hint="eastAsia" w:ascii="仿宋_GB2312" w:hAnsi="仿宋_GB2312" w:eastAsia="仿宋_GB2312" w:cs="仿宋_GB2312"/>
          <w:color w:val="000000"/>
          <w:kern w:val="0"/>
          <w:szCs w:val="21"/>
        </w:rPr>
        <w:t>1. “所属类别”指机关事业单位、国有和集体企业、城市街道（社区）、乡镇（村、社区）、非公企业、社会组织、普通高等学校、普通中学、中等职业学校、解放军。</w:t>
      </w:r>
    </w:p>
    <w:p>
      <w:pPr>
        <w:keepNext w:val="0"/>
        <w:keepLines w:val="0"/>
        <w:pageBreakBefore w:val="0"/>
        <w:widowControl w:val="0"/>
        <w:kinsoku/>
        <w:wordWrap/>
        <w:overflowPunct/>
        <w:topLinePunct w:val="0"/>
        <w:autoSpaceDE/>
        <w:autoSpaceDN/>
        <w:bidi w:val="0"/>
        <w:adjustRightInd w:val="0"/>
        <w:snapToGrid w:val="0"/>
        <w:spacing w:line="360" w:lineRule="exact"/>
        <w:ind w:firstLine="630" w:firstLineChars="300"/>
        <w:jc w:val="both"/>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 所在单位党、团组织，团的领导机关必须从严审核申报对象是否存在不予参评的情形或不符合条件后填写推荐意见。</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Times New Roman" w:hAnsi="Times New Roman" w:eastAsia="方正楷体简体" w:cs="Times New Roman"/>
          <w:color w:val="000000"/>
          <w:kern w:val="0"/>
          <w:szCs w:val="21"/>
        </w:rPr>
        <w:sectPr>
          <w:headerReference r:id="rId3" w:type="default"/>
          <w:footerReference r:id="rId4" w:type="default"/>
          <w:pgSz w:w="11907" w:h="16840"/>
          <w:pgMar w:top="1984" w:right="1361" w:bottom="1701" w:left="1701" w:header="851" w:footer="1361" w:gutter="0"/>
          <w:pgNumType w:fmt="numberInDash"/>
          <w:cols w:space="0" w:num="1"/>
          <w:rtlGutter w:val="0"/>
          <w:docGrid w:type="lines" w:linePitch="314" w:charSpace="0"/>
        </w:sect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Times New Roman" w:hAnsi="Times New Roman" w:eastAsia="黑体" w:cs="Times New Roman"/>
          <w:color w:val="000000"/>
          <w:sz w:val="30"/>
          <w:szCs w:val="30"/>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bookmarkStart w:id="0" w:name="_GoBack"/>
      <w:bookmarkEnd w:id="0"/>
    </w:p>
    <w:p>
      <w:pPr>
        <w:pStyle w:val="6"/>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color w:val="000000"/>
          <w:sz w:val="36"/>
          <w:szCs w:val="24"/>
        </w:rPr>
      </w:pP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南阳市</w:t>
      </w:r>
      <w:r>
        <w:rPr>
          <w:rFonts w:hint="eastAsia" w:ascii="方正小标宋简体" w:hAnsi="方正小标宋简体" w:eastAsia="方正小标宋简体" w:cs="方正小标宋简体"/>
          <w:color w:val="000000"/>
          <w:sz w:val="44"/>
          <w:szCs w:val="44"/>
        </w:rPr>
        <w:t>五四红旗团委”申报名单汇总表</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县</w:t>
      </w:r>
      <w:r>
        <w:rPr>
          <w:rFonts w:hint="eastAsia" w:ascii="楷体_GB2312" w:hAnsi="楷体_GB2312" w:eastAsia="楷体_GB2312" w:cs="楷体_GB2312"/>
          <w:sz w:val="28"/>
          <w:szCs w:val="28"/>
        </w:rPr>
        <w:t xml:space="preserve">级团委（盖章）：             联系人：               办公电话：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手机：</w:t>
      </w:r>
    </w:p>
    <w:tbl>
      <w:tblPr>
        <w:tblStyle w:val="7"/>
        <w:tblW w:w="50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2077"/>
        <w:gridCol w:w="1157"/>
        <w:gridCol w:w="888"/>
        <w:gridCol w:w="1124"/>
        <w:gridCol w:w="1151"/>
        <w:gridCol w:w="1013"/>
        <w:gridCol w:w="1138"/>
        <w:gridCol w:w="1113"/>
        <w:gridCol w:w="1667"/>
        <w:gridCol w:w="831"/>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40"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序号</w:t>
            </w:r>
          </w:p>
        </w:tc>
        <w:tc>
          <w:tcPr>
            <w:tcW w:w="765"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团（工）委全称</w:t>
            </w:r>
          </w:p>
        </w:tc>
        <w:tc>
          <w:tcPr>
            <w:tcW w:w="426"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联系电话</w:t>
            </w:r>
          </w:p>
        </w:tc>
        <w:tc>
          <w:tcPr>
            <w:tcW w:w="327"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成立</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时间</w:t>
            </w:r>
          </w:p>
        </w:tc>
        <w:tc>
          <w:tcPr>
            <w:tcW w:w="414" w:type="pct"/>
            <w:noWrap w:val="0"/>
            <w:vAlign w:val="center"/>
          </w:tcPr>
          <w:p>
            <w:pPr>
              <w:widowControl/>
              <w:spacing w:line="320" w:lineRule="exact"/>
              <w:jc w:val="center"/>
              <w:rPr>
                <w:rFonts w:hint="eastAsia" w:ascii="黑体" w:hAnsi="黑体" w:eastAsia="黑体" w:cs="黑体"/>
                <w:color w:val="000000"/>
                <w:kern w:val="0"/>
                <w:sz w:val="21"/>
                <w:szCs w:val="21"/>
                <w:lang w:eastAsia="zh-CN"/>
              </w:rPr>
            </w:pPr>
            <w:r>
              <w:rPr>
                <w:rFonts w:hint="eastAsia" w:ascii="黑体" w:hAnsi="黑体" w:eastAsia="黑体" w:cs="黑体"/>
                <w:color w:val="000000"/>
                <w:kern w:val="0"/>
                <w:sz w:val="21"/>
                <w:szCs w:val="21"/>
              </w:rPr>
              <w:t>近两次</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换届时间</w:t>
            </w:r>
          </w:p>
        </w:tc>
        <w:tc>
          <w:tcPr>
            <w:tcW w:w="424"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现有团员</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总数</w:t>
            </w:r>
          </w:p>
        </w:tc>
        <w:tc>
          <w:tcPr>
            <w:tcW w:w="373"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202</w:t>
            </w:r>
            <w:r>
              <w:rPr>
                <w:rFonts w:hint="eastAsia" w:ascii="黑体" w:hAnsi="黑体" w:eastAsia="黑体" w:cs="黑体"/>
                <w:color w:val="000000"/>
                <w:kern w:val="0"/>
                <w:sz w:val="21"/>
                <w:szCs w:val="21"/>
                <w:lang w:val="en-US" w:eastAsia="zh-CN"/>
              </w:rPr>
              <w:t>1</w:t>
            </w:r>
            <w:r>
              <w:rPr>
                <w:rFonts w:hint="eastAsia" w:ascii="黑体" w:hAnsi="黑体" w:eastAsia="黑体" w:cs="黑体"/>
                <w:color w:val="000000"/>
                <w:kern w:val="0"/>
                <w:sz w:val="21"/>
                <w:szCs w:val="21"/>
              </w:rPr>
              <w:t>年</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发展团员数</w:t>
            </w:r>
          </w:p>
        </w:tc>
        <w:tc>
          <w:tcPr>
            <w:tcW w:w="419"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202</w:t>
            </w:r>
            <w:r>
              <w:rPr>
                <w:rFonts w:hint="eastAsia" w:ascii="黑体" w:hAnsi="黑体" w:eastAsia="黑体" w:cs="黑体"/>
                <w:color w:val="000000"/>
                <w:kern w:val="0"/>
                <w:sz w:val="21"/>
                <w:szCs w:val="21"/>
                <w:lang w:val="en-US" w:eastAsia="zh-CN"/>
              </w:rPr>
              <w:t>1</w:t>
            </w:r>
            <w:r>
              <w:rPr>
                <w:rFonts w:hint="eastAsia" w:ascii="黑体" w:hAnsi="黑体" w:eastAsia="黑体" w:cs="黑体"/>
                <w:color w:val="000000"/>
                <w:kern w:val="0"/>
                <w:sz w:val="21"/>
                <w:szCs w:val="21"/>
              </w:rPr>
              <w:t>年</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应收团费</w:t>
            </w:r>
          </w:p>
        </w:tc>
        <w:tc>
          <w:tcPr>
            <w:tcW w:w="410"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202</w:t>
            </w:r>
            <w:r>
              <w:rPr>
                <w:rFonts w:hint="eastAsia" w:ascii="黑体" w:hAnsi="黑体" w:eastAsia="黑体" w:cs="黑体"/>
                <w:color w:val="000000"/>
                <w:kern w:val="0"/>
                <w:sz w:val="21"/>
                <w:szCs w:val="21"/>
                <w:lang w:val="en-US" w:eastAsia="zh-CN"/>
              </w:rPr>
              <w:t>1</w:t>
            </w:r>
            <w:r>
              <w:rPr>
                <w:rFonts w:hint="eastAsia" w:ascii="黑体" w:hAnsi="黑体" w:eastAsia="黑体" w:cs="黑体"/>
                <w:color w:val="000000"/>
                <w:kern w:val="0"/>
                <w:sz w:val="21"/>
                <w:szCs w:val="21"/>
              </w:rPr>
              <w:t>年</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实收团费</w:t>
            </w:r>
          </w:p>
        </w:tc>
        <w:tc>
          <w:tcPr>
            <w:tcW w:w="614"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近五年获得</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eastAsia="zh-CN"/>
              </w:rPr>
              <w:t>县</w:t>
            </w:r>
            <w:r>
              <w:rPr>
                <w:rFonts w:hint="eastAsia" w:ascii="黑体" w:hAnsi="黑体" w:eastAsia="黑体" w:cs="黑体"/>
                <w:color w:val="000000"/>
                <w:kern w:val="0"/>
                <w:sz w:val="21"/>
                <w:szCs w:val="21"/>
              </w:rPr>
              <w:t>级荣誉情况</w:t>
            </w:r>
          </w:p>
        </w:tc>
        <w:tc>
          <w:tcPr>
            <w:tcW w:w="306"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所属类别</w:t>
            </w:r>
          </w:p>
        </w:tc>
        <w:tc>
          <w:tcPr>
            <w:tcW w:w="275"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24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65"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27"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73"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9"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6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0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7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4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65"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27"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73"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9"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6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0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7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4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65"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27"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73"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9"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6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0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7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4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65"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27"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73"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9"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6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0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7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4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65"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27"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73"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9"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6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0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7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4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65"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27"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73"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9"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6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0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7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4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765"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27"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2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73"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9"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410"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614"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306" w:type="pct"/>
            <w:noWrap w:val="0"/>
            <w:vAlign w:val="center"/>
          </w:tcPr>
          <w:p>
            <w:pPr>
              <w:widowControl/>
              <w:spacing w:line="500" w:lineRule="exact"/>
              <w:jc w:val="center"/>
              <w:rPr>
                <w:rFonts w:ascii="Times New Roman" w:hAnsi="Times New Roman" w:eastAsia="方正楷体简体" w:cs="Times New Roman"/>
                <w:color w:val="000000"/>
                <w:kern w:val="0"/>
                <w:sz w:val="28"/>
                <w:szCs w:val="28"/>
              </w:rPr>
            </w:pPr>
          </w:p>
        </w:tc>
        <w:tc>
          <w:tcPr>
            <w:tcW w:w="27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bl>
    <w:p>
      <w:pPr>
        <w:pStyle w:val="6"/>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南阳市</w:t>
      </w:r>
      <w:r>
        <w:rPr>
          <w:rFonts w:hint="eastAsia" w:ascii="方正小标宋简体" w:hAnsi="方正小标宋简体" w:eastAsia="方正小标宋简体" w:cs="方正小标宋简体"/>
          <w:color w:val="000000"/>
          <w:sz w:val="44"/>
          <w:szCs w:val="44"/>
        </w:rPr>
        <w:t>五四红旗团支部”申报名单汇总表</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lang w:eastAsia="zh-CN"/>
        </w:rPr>
        <w:t>县</w:t>
      </w:r>
      <w:r>
        <w:rPr>
          <w:rFonts w:hint="eastAsia" w:ascii="楷体_GB2312" w:hAnsi="楷体_GB2312" w:eastAsia="楷体_GB2312" w:cs="楷体_GB2312"/>
          <w:color w:val="000000"/>
          <w:sz w:val="28"/>
          <w:szCs w:val="28"/>
        </w:rPr>
        <w:t xml:space="preserve">级团委（盖章）：            联系人：              办公电话：          </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手机：</w:t>
      </w:r>
    </w:p>
    <w:tbl>
      <w:tblPr>
        <w:tblStyle w:val="7"/>
        <w:tblW w:w="5058" w:type="pct"/>
        <w:jc w:val="center"/>
        <w:tblLayout w:type="autofit"/>
        <w:tblCellMar>
          <w:top w:w="0" w:type="dxa"/>
          <w:left w:w="108" w:type="dxa"/>
          <w:bottom w:w="0" w:type="dxa"/>
          <w:right w:w="108" w:type="dxa"/>
        </w:tblCellMar>
      </w:tblPr>
      <w:tblGrid>
        <w:gridCol w:w="582"/>
        <w:gridCol w:w="1792"/>
        <w:gridCol w:w="846"/>
        <w:gridCol w:w="849"/>
        <w:gridCol w:w="981"/>
        <w:gridCol w:w="693"/>
        <w:gridCol w:w="1027"/>
        <w:gridCol w:w="1216"/>
        <w:gridCol w:w="1189"/>
        <w:gridCol w:w="1652"/>
        <w:gridCol w:w="1210"/>
        <w:gridCol w:w="833"/>
        <w:gridCol w:w="590"/>
      </w:tblGrid>
      <w:tr>
        <w:tblPrEx>
          <w:tblCellMar>
            <w:top w:w="0" w:type="dxa"/>
            <w:left w:w="108" w:type="dxa"/>
            <w:bottom w:w="0" w:type="dxa"/>
            <w:right w:w="108" w:type="dxa"/>
          </w:tblCellMar>
        </w:tblPrEx>
        <w:trPr>
          <w:trHeight w:val="1103" w:hRule="atLeast"/>
          <w:jc w:val="center"/>
        </w:trPr>
        <w:tc>
          <w:tcPr>
            <w:tcW w:w="21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序号</w:t>
            </w:r>
          </w:p>
        </w:tc>
        <w:tc>
          <w:tcPr>
            <w:tcW w:w="665"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团（总）支部全称</w:t>
            </w:r>
          </w:p>
        </w:tc>
        <w:tc>
          <w:tcPr>
            <w:tcW w:w="314"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联系电话</w:t>
            </w:r>
          </w:p>
        </w:tc>
        <w:tc>
          <w:tcPr>
            <w:tcW w:w="315"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成立时间</w:t>
            </w:r>
          </w:p>
        </w:tc>
        <w:tc>
          <w:tcPr>
            <w:tcW w:w="364"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最近两次换届时间</w:t>
            </w:r>
          </w:p>
        </w:tc>
        <w:tc>
          <w:tcPr>
            <w:tcW w:w="257"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现有团员</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总数</w:t>
            </w:r>
          </w:p>
        </w:tc>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val="en-US" w:eastAsia="zh-CN"/>
              </w:rPr>
              <w:t>2021</w:t>
            </w:r>
            <w:r>
              <w:rPr>
                <w:rFonts w:hint="eastAsia" w:ascii="黑体" w:hAnsi="黑体" w:eastAsia="黑体" w:cs="黑体"/>
                <w:color w:val="000000"/>
                <w:kern w:val="0"/>
                <w:sz w:val="21"/>
                <w:szCs w:val="21"/>
              </w:rPr>
              <w:t>年</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发展团员数</w:t>
            </w:r>
          </w:p>
        </w:tc>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202</w:t>
            </w:r>
            <w:r>
              <w:rPr>
                <w:rFonts w:hint="eastAsia" w:ascii="黑体" w:hAnsi="黑体" w:eastAsia="黑体" w:cs="黑体"/>
                <w:color w:val="000000"/>
                <w:kern w:val="0"/>
                <w:sz w:val="21"/>
                <w:szCs w:val="21"/>
                <w:lang w:val="en-US" w:eastAsia="zh-CN"/>
              </w:rPr>
              <w:t>1</w:t>
            </w:r>
            <w:r>
              <w:rPr>
                <w:rFonts w:hint="eastAsia" w:ascii="黑体" w:hAnsi="黑体" w:eastAsia="黑体" w:cs="黑体"/>
                <w:color w:val="000000"/>
                <w:kern w:val="0"/>
                <w:sz w:val="21"/>
                <w:szCs w:val="21"/>
              </w:rPr>
              <w:t>年</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应收团费</w:t>
            </w:r>
          </w:p>
        </w:tc>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202</w:t>
            </w:r>
            <w:r>
              <w:rPr>
                <w:rFonts w:hint="eastAsia" w:ascii="黑体" w:hAnsi="黑体" w:eastAsia="黑体" w:cs="黑体"/>
                <w:color w:val="000000"/>
                <w:kern w:val="0"/>
                <w:sz w:val="21"/>
                <w:szCs w:val="21"/>
                <w:lang w:val="en-US" w:eastAsia="zh-CN"/>
              </w:rPr>
              <w:t>1</w:t>
            </w:r>
            <w:r>
              <w:rPr>
                <w:rFonts w:hint="eastAsia" w:ascii="黑体" w:hAnsi="黑体" w:eastAsia="黑体" w:cs="黑体"/>
                <w:color w:val="000000"/>
                <w:kern w:val="0"/>
                <w:sz w:val="21"/>
                <w:szCs w:val="21"/>
              </w:rPr>
              <w:t>年</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实收团费</w:t>
            </w:r>
          </w:p>
        </w:tc>
        <w:tc>
          <w:tcPr>
            <w:tcW w:w="613"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近五年获得</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eastAsia="zh-CN"/>
              </w:rPr>
              <w:t>县</w:t>
            </w:r>
            <w:r>
              <w:rPr>
                <w:rFonts w:hint="eastAsia" w:ascii="黑体" w:hAnsi="黑体" w:eastAsia="黑体" w:cs="黑体"/>
                <w:color w:val="000000"/>
                <w:kern w:val="0"/>
                <w:sz w:val="21"/>
                <w:szCs w:val="21"/>
              </w:rPr>
              <w:t>级</w:t>
            </w:r>
            <w:r>
              <w:rPr>
                <w:rFonts w:hint="eastAsia" w:ascii="黑体" w:hAnsi="黑体" w:eastAsia="黑体" w:cs="黑体"/>
                <w:color w:val="000000"/>
                <w:kern w:val="0"/>
                <w:sz w:val="21"/>
                <w:szCs w:val="21"/>
                <w:lang w:eastAsia="zh-CN"/>
              </w:rPr>
              <w:t>及以上</w:t>
            </w:r>
            <w:r>
              <w:rPr>
                <w:rFonts w:hint="eastAsia" w:ascii="黑体" w:hAnsi="黑体" w:eastAsia="黑体" w:cs="黑体"/>
                <w:color w:val="000000"/>
                <w:kern w:val="0"/>
                <w:sz w:val="21"/>
                <w:szCs w:val="21"/>
              </w:rPr>
              <w:t>荣誉情况</w:t>
            </w:r>
          </w:p>
        </w:tc>
        <w:tc>
          <w:tcPr>
            <w:tcW w:w="449"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是否开展对标定级</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（等次）</w:t>
            </w:r>
          </w:p>
        </w:tc>
        <w:tc>
          <w:tcPr>
            <w:tcW w:w="309"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所属类别</w:t>
            </w:r>
          </w:p>
        </w:tc>
        <w:tc>
          <w:tcPr>
            <w:tcW w:w="219"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备注</w:t>
            </w:r>
          </w:p>
        </w:tc>
      </w:tr>
      <w:tr>
        <w:tblPrEx>
          <w:tblCellMar>
            <w:top w:w="0" w:type="dxa"/>
            <w:left w:w="108" w:type="dxa"/>
            <w:bottom w:w="0" w:type="dxa"/>
            <w:right w:w="108" w:type="dxa"/>
          </w:tblCellMar>
        </w:tblPrEx>
        <w:trPr>
          <w:trHeight w:val="619" w:hRule="atLeast"/>
          <w:jc w:val="center"/>
        </w:trPr>
        <w:tc>
          <w:tcPr>
            <w:tcW w:w="21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65"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4"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5"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64" w:type="pct"/>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eastAsia="方正楷体简体" w:cs="Times New Roman"/>
                <w:color w:val="000000"/>
                <w:kern w:val="0"/>
                <w:sz w:val="28"/>
                <w:szCs w:val="28"/>
              </w:rPr>
            </w:pPr>
          </w:p>
        </w:tc>
        <w:tc>
          <w:tcPr>
            <w:tcW w:w="25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13"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9"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09"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219" w:type="pct"/>
            <w:tcBorders>
              <w:top w:val="nil"/>
              <w:left w:val="nil"/>
              <w:bottom w:val="single" w:color="auto" w:sz="4" w:space="0"/>
              <w:right w:val="single" w:color="auto" w:sz="4" w:space="0"/>
            </w:tcBorders>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CellMar>
            <w:top w:w="0" w:type="dxa"/>
            <w:left w:w="108" w:type="dxa"/>
            <w:bottom w:w="0" w:type="dxa"/>
            <w:right w:w="108" w:type="dxa"/>
          </w:tblCellMar>
        </w:tblPrEx>
        <w:trPr>
          <w:trHeight w:val="619" w:hRule="atLeast"/>
          <w:jc w:val="center"/>
        </w:trPr>
        <w:tc>
          <w:tcPr>
            <w:tcW w:w="21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65"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4"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5"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64" w:type="pct"/>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eastAsia="方正楷体简体" w:cs="Times New Roman"/>
                <w:color w:val="000000"/>
                <w:kern w:val="0"/>
                <w:sz w:val="28"/>
                <w:szCs w:val="28"/>
              </w:rPr>
            </w:pPr>
          </w:p>
        </w:tc>
        <w:tc>
          <w:tcPr>
            <w:tcW w:w="25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13"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9"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09"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219" w:type="pct"/>
            <w:tcBorders>
              <w:top w:val="nil"/>
              <w:left w:val="nil"/>
              <w:bottom w:val="single" w:color="auto" w:sz="4" w:space="0"/>
              <w:right w:val="single" w:color="auto" w:sz="4" w:space="0"/>
            </w:tcBorders>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CellMar>
            <w:top w:w="0" w:type="dxa"/>
            <w:left w:w="108" w:type="dxa"/>
            <w:bottom w:w="0" w:type="dxa"/>
            <w:right w:w="108" w:type="dxa"/>
          </w:tblCellMar>
        </w:tblPrEx>
        <w:trPr>
          <w:trHeight w:val="619" w:hRule="atLeast"/>
          <w:jc w:val="center"/>
        </w:trPr>
        <w:tc>
          <w:tcPr>
            <w:tcW w:w="21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65"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4"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5"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64" w:type="pct"/>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eastAsia="方正楷体简体" w:cs="Times New Roman"/>
                <w:color w:val="000000"/>
                <w:kern w:val="0"/>
                <w:sz w:val="28"/>
                <w:szCs w:val="28"/>
              </w:rPr>
            </w:pPr>
          </w:p>
        </w:tc>
        <w:tc>
          <w:tcPr>
            <w:tcW w:w="25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13"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9"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09"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219" w:type="pct"/>
            <w:tcBorders>
              <w:top w:val="nil"/>
              <w:left w:val="nil"/>
              <w:bottom w:val="single" w:color="auto" w:sz="4" w:space="0"/>
              <w:right w:val="single" w:color="auto" w:sz="4" w:space="0"/>
            </w:tcBorders>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CellMar>
            <w:top w:w="0" w:type="dxa"/>
            <w:left w:w="108" w:type="dxa"/>
            <w:bottom w:w="0" w:type="dxa"/>
            <w:right w:w="108" w:type="dxa"/>
          </w:tblCellMar>
        </w:tblPrEx>
        <w:trPr>
          <w:trHeight w:val="619" w:hRule="atLeast"/>
          <w:jc w:val="center"/>
        </w:trPr>
        <w:tc>
          <w:tcPr>
            <w:tcW w:w="21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65"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4"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5"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64" w:type="pct"/>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eastAsia="方正楷体简体" w:cs="Times New Roman"/>
                <w:color w:val="000000"/>
                <w:kern w:val="0"/>
                <w:sz w:val="28"/>
                <w:szCs w:val="28"/>
              </w:rPr>
            </w:pPr>
          </w:p>
        </w:tc>
        <w:tc>
          <w:tcPr>
            <w:tcW w:w="25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13"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9"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09"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219" w:type="pct"/>
            <w:tcBorders>
              <w:top w:val="nil"/>
              <w:left w:val="nil"/>
              <w:bottom w:val="single" w:color="auto" w:sz="4" w:space="0"/>
              <w:right w:val="single" w:color="auto" w:sz="4" w:space="0"/>
            </w:tcBorders>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CellMar>
            <w:top w:w="0" w:type="dxa"/>
            <w:left w:w="108" w:type="dxa"/>
            <w:bottom w:w="0" w:type="dxa"/>
            <w:right w:w="108" w:type="dxa"/>
          </w:tblCellMar>
        </w:tblPrEx>
        <w:trPr>
          <w:trHeight w:val="619" w:hRule="atLeast"/>
          <w:jc w:val="center"/>
        </w:trPr>
        <w:tc>
          <w:tcPr>
            <w:tcW w:w="21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65"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4"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5"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64" w:type="pct"/>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eastAsia="方正楷体简体" w:cs="Times New Roman"/>
                <w:color w:val="000000"/>
                <w:kern w:val="0"/>
                <w:sz w:val="28"/>
                <w:szCs w:val="28"/>
              </w:rPr>
            </w:pPr>
          </w:p>
        </w:tc>
        <w:tc>
          <w:tcPr>
            <w:tcW w:w="25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13"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9"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09" w:type="pct"/>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219" w:type="pct"/>
            <w:tcBorders>
              <w:top w:val="nil"/>
              <w:left w:val="nil"/>
              <w:bottom w:val="single" w:color="auto" w:sz="4" w:space="0"/>
              <w:right w:val="single" w:color="auto" w:sz="4" w:space="0"/>
            </w:tcBorders>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CellMar>
            <w:top w:w="0" w:type="dxa"/>
            <w:left w:w="108" w:type="dxa"/>
            <w:bottom w:w="0" w:type="dxa"/>
            <w:right w:w="108" w:type="dxa"/>
          </w:tblCellMar>
        </w:tblPrEx>
        <w:trPr>
          <w:trHeight w:val="619" w:hRule="atLeast"/>
          <w:jc w:val="center"/>
        </w:trPr>
        <w:tc>
          <w:tcPr>
            <w:tcW w:w="21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65" w:type="pc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4" w:type="pc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5" w:type="pc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64" w:type="pct"/>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eastAsia="方正楷体简体" w:cs="Times New Roman"/>
                <w:color w:val="000000"/>
                <w:kern w:val="0"/>
                <w:sz w:val="28"/>
                <w:szCs w:val="28"/>
              </w:rPr>
            </w:pPr>
          </w:p>
        </w:tc>
        <w:tc>
          <w:tcPr>
            <w:tcW w:w="25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13" w:type="pc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9" w:type="pc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09" w:type="pc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219" w:type="pct"/>
            <w:tcBorders>
              <w:top w:val="single" w:color="auto" w:sz="4" w:space="0"/>
              <w:left w:val="nil"/>
              <w:bottom w:val="single" w:color="auto" w:sz="4" w:space="0"/>
              <w:right w:val="single" w:color="auto" w:sz="4" w:space="0"/>
            </w:tcBorders>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CellMar>
            <w:top w:w="0" w:type="dxa"/>
            <w:left w:w="108" w:type="dxa"/>
            <w:bottom w:w="0" w:type="dxa"/>
            <w:right w:w="108" w:type="dxa"/>
          </w:tblCellMar>
        </w:tblPrEx>
        <w:trPr>
          <w:trHeight w:val="619" w:hRule="atLeast"/>
          <w:jc w:val="center"/>
        </w:trPr>
        <w:tc>
          <w:tcPr>
            <w:tcW w:w="21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65" w:type="pc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4" w:type="pc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15" w:type="pc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64" w:type="pct"/>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eastAsia="方正楷体简体" w:cs="Times New Roman"/>
                <w:color w:val="000000"/>
                <w:kern w:val="0"/>
                <w:sz w:val="28"/>
                <w:szCs w:val="28"/>
              </w:rPr>
            </w:pPr>
          </w:p>
        </w:tc>
        <w:tc>
          <w:tcPr>
            <w:tcW w:w="25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613" w:type="pc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449" w:type="pc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309" w:type="pc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楷体简体" w:cs="Times New Roman"/>
                <w:color w:val="000000"/>
                <w:kern w:val="0"/>
                <w:sz w:val="28"/>
                <w:szCs w:val="28"/>
              </w:rPr>
            </w:pPr>
          </w:p>
        </w:tc>
        <w:tc>
          <w:tcPr>
            <w:tcW w:w="219" w:type="pct"/>
            <w:tcBorders>
              <w:top w:val="single" w:color="auto" w:sz="4" w:space="0"/>
              <w:left w:val="nil"/>
              <w:bottom w:val="single" w:color="auto" w:sz="4" w:space="0"/>
              <w:right w:val="single" w:color="auto" w:sz="4" w:space="0"/>
            </w:tcBorders>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bl>
    <w:p>
      <w:pPr>
        <w:rPr>
          <w:rFonts w:ascii="Times New Roman" w:hAnsi="Times New Roman" w:cs="Times New Roman"/>
          <w:color w:val="000000"/>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楷体简体"/>
          <w:sz w:val="24"/>
          <w:szCs w:val="20"/>
        </w:rPr>
      </w:pPr>
      <w:r>
        <w:rPr>
          <w:rFonts w:ascii="Times New Roman" w:hAnsi="Times New Roman" w:cs="Times New Roman"/>
          <w:color w:val="000000"/>
        </w:rPr>
        <w:br w:type="page"/>
      </w: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南阳市</w:t>
      </w:r>
      <w:r>
        <w:rPr>
          <w:rFonts w:hint="eastAsia" w:ascii="方正小标宋简体" w:hAnsi="方正小标宋简体" w:eastAsia="方正小标宋简体" w:cs="方正小标宋简体"/>
          <w:color w:val="000000"/>
          <w:sz w:val="44"/>
          <w:szCs w:val="44"/>
        </w:rPr>
        <w:t>优秀共青团员”申报名单汇总表</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县</w:t>
      </w:r>
      <w:r>
        <w:rPr>
          <w:rFonts w:hint="eastAsia" w:ascii="楷体_GB2312" w:hAnsi="楷体_GB2312" w:eastAsia="楷体_GB2312" w:cs="楷体_GB2312"/>
          <w:sz w:val="28"/>
          <w:szCs w:val="28"/>
        </w:rPr>
        <w:t xml:space="preserve">级团委（盖章）：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 xml:space="preserve">联系人：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 xml:space="preserve">办公电话：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 xml:space="preserve"> 手机：</w:t>
      </w:r>
    </w:p>
    <w:tbl>
      <w:tblPr>
        <w:tblStyle w:val="7"/>
        <w:tblW w:w="52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857"/>
        <w:gridCol w:w="654"/>
        <w:gridCol w:w="594"/>
        <w:gridCol w:w="743"/>
        <w:gridCol w:w="787"/>
        <w:gridCol w:w="907"/>
        <w:gridCol w:w="934"/>
        <w:gridCol w:w="776"/>
        <w:gridCol w:w="729"/>
        <w:gridCol w:w="1100"/>
        <w:gridCol w:w="1159"/>
        <w:gridCol w:w="1367"/>
        <w:gridCol w:w="1308"/>
        <w:gridCol w:w="787"/>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170"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序号</w:t>
            </w:r>
          </w:p>
        </w:tc>
        <w:tc>
          <w:tcPr>
            <w:tcW w:w="309"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姓名</w:t>
            </w:r>
          </w:p>
        </w:tc>
        <w:tc>
          <w:tcPr>
            <w:tcW w:w="235"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性别</w:t>
            </w:r>
          </w:p>
        </w:tc>
        <w:tc>
          <w:tcPr>
            <w:tcW w:w="214"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民族</w:t>
            </w:r>
          </w:p>
        </w:tc>
        <w:tc>
          <w:tcPr>
            <w:tcW w:w="267"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出生年月</w:t>
            </w:r>
          </w:p>
        </w:tc>
        <w:tc>
          <w:tcPr>
            <w:tcW w:w="284"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入团时间</w:t>
            </w:r>
          </w:p>
        </w:tc>
        <w:tc>
          <w:tcPr>
            <w:tcW w:w="326"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是否党员</w:t>
            </w:r>
          </w:p>
        </w:tc>
        <w:tc>
          <w:tcPr>
            <w:tcW w:w="336"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工作单位及职务</w:t>
            </w:r>
          </w:p>
        </w:tc>
        <w:tc>
          <w:tcPr>
            <w:tcW w:w="279"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是否成为注册志愿者</w:t>
            </w:r>
          </w:p>
        </w:tc>
        <w:tc>
          <w:tcPr>
            <w:tcW w:w="262"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累计志愿服务时长</w:t>
            </w:r>
          </w:p>
        </w:tc>
        <w:tc>
          <w:tcPr>
            <w:tcW w:w="396"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202</w:t>
            </w:r>
            <w:r>
              <w:rPr>
                <w:rFonts w:hint="eastAsia" w:ascii="黑体" w:hAnsi="黑体" w:eastAsia="黑体" w:cs="黑体"/>
                <w:color w:val="000000"/>
                <w:kern w:val="0"/>
                <w:sz w:val="21"/>
                <w:szCs w:val="21"/>
                <w:lang w:val="en-US" w:eastAsia="zh-CN"/>
              </w:rPr>
              <w:t>1</w:t>
            </w:r>
            <w:r>
              <w:rPr>
                <w:rFonts w:hint="eastAsia" w:ascii="黑体" w:hAnsi="黑体" w:eastAsia="黑体" w:cs="黑体"/>
                <w:color w:val="000000"/>
                <w:kern w:val="0"/>
                <w:sz w:val="21"/>
                <w:szCs w:val="21"/>
              </w:rPr>
              <w:t>年度志愿服务时长</w:t>
            </w:r>
          </w:p>
        </w:tc>
        <w:tc>
          <w:tcPr>
            <w:tcW w:w="418"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近五年获得</w:t>
            </w:r>
            <w:r>
              <w:rPr>
                <w:rFonts w:hint="eastAsia" w:ascii="黑体" w:hAnsi="黑体" w:eastAsia="黑体" w:cs="黑体"/>
                <w:color w:val="000000"/>
                <w:kern w:val="0"/>
                <w:sz w:val="21"/>
                <w:szCs w:val="21"/>
                <w:lang w:eastAsia="zh-CN"/>
              </w:rPr>
              <w:t>县</w:t>
            </w:r>
            <w:r>
              <w:rPr>
                <w:rFonts w:hint="eastAsia" w:ascii="黑体" w:hAnsi="黑体" w:eastAsia="黑体" w:cs="黑体"/>
                <w:color w:val="000000"/>
                <w:kern w:val="0"/>
                <w:sz w:val="21"/>
                <w:szCs w:val="21"/>
              </w:rPr>
              <w:t>级</w:t>
            </w:r>
            <w:r>
              <w:rPr>
                <w:rFonts w:hint="eastAsia" w:ascii="黑体" w:hAnsi="黑体" w:eastAsia="黑体" w:cs="黑体"/>
                <w:color w:val="000000"/>
                <w:kern w:val="0"/>
                <w:sz w:val="21"/>
                <w:szCs w:val="21"/>
                <w:lang w:eastAsia="zh-CN"/>
              </w:rPr>
              <w:t>及以上</w:t>
            </w:r>
            <w:r>
              <w:rPr>
                <w:rFonts w:hint="eastAsia" w:ascii="黑体" w:hAnsi="黑体" w:eastAsia="黑体" w:cs="黑体"/>
                <w:color w:val="000000"/>
                <w:kern w:val="0"/>
                <w:sz w:val="21"/>
                <w:szCs w:val="21"/>
              </w:rPr>
              <w:t>荣誉情况</w:t>
            </w:r>
          </w:p>
        </w:tc>
        <w:tc>
          <w:tcPr>
            <w:tcW w:w="493"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val="en-US" w:eastAsia="zh-CN"/>
              </w:rPr>
              <w:t>2021年度</w:t>
            </w:r>
            <w:r>
              <w:rPr>
                <w:rFonts w:hint="eastAsia" w:ascii="黑体" w:hAnsi="黑体" w:eastAsia="黑体" w:cs="黑体"/>
                <w:color w:val="000000"/>
                <w:kern w:val="0"/>
                <w:sz w:val="21"/>
                <w:szCs w:val="21"/>
              </w:rPr>
              <w:t>教育评议结果为“优秀”等次的次数</w:t>
            </w:r>
          </w:p>
        </w:tc>
        <w:tc>
          <w:tcPr>
            <w:tcW w:w="471"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是否已申请入党（年满18周岁的须填写）</w:t>
            </w:r>
          </w:p>
        </w:tc>
        <w:tc>
          <w:tcPr>
            <w:tcW w:w="284"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所属类别</w:t>
            </w:r>
          </w:p>
        </w:tc>
        <w:tc>
          <w:tcPr>
            <w:tcW w:w="248"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70" w:type="pct"/>
            <w:noWrap w:val="0"/>
            <w:vAlign w:val="center"/>
          </w:tcPr>
          <w:p>
            <w:pPr>
              <w:widowControl/>
              <w:jc w:val="center"/>
              <w:rPr>
                <w:rFonts w:ascii="Times New Roman" w:hAnsi="Times New Roman" w:cs="Times New Roman"/>
                <w:color w:val="000000"/>
                <w:kern w:val="0"/>
                <w:sz w:val="28"/>
                <w:szCs w:val="28"/>
              </w:rPr>
            </w:pPr>
          </w:p>
        </w:tc>
        <w:tc>
          <w:tcPr>
            <w:tcW w:w="309" w:type="pct"/>
            <w:noWrap w:val="0"/>
            <w:vAlign w:val="center"/>
          </w:tcPr>
          <w:p>
            <w:pPr>
              <w:widowControl/>
              <w:jc w:val="center"/>
              <w:rPr>
                <w:rFonts w:ascii="Times New Roman" w:hAnsi="Times New Roman" w:cs="Times New Roman"/>
                <w:color w:val="000000"/>
                <w:kern w:val="0"/>
                <w:sz w:val="28"/>
                <w:szCs w:val="28"/>
              </w:rPr>
            </w:pPr>
          </w:p>
        </w:tc>
        <w:tc>
          <w:tcPr>
            <w:tcW w:w="235"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top"/>
          </w:tcPr>
          <w:p>
            <w:pPr>
              <w:widowControl/>
              <w:jc w:val="center"/>
              <w:rPr>
                <w:rFonts w:ascii="Times New Roman" w:hAnsi="Times New Roman" w:cs="Times New Roman"/>
                <w:color w:val="000000"/>
                <w:kern w:val="0"/>
                <w:sz w:val="28"/>
                <w:szCs w:val="28"/>
              </w:rPr>
            </w:pPr>
          </w:p>
        </w:tc>
        <w:tc>
          <w:tcPr>
            <w:tcW w:w="267"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326" w:type="pct"/>
            <w:noWrap w:val="0"/>
            <w:vAlign w:val="top"/>
          </w:tcPr>
          <w:p>
            <w:pPr>
              <w:widowControl/>
              <w:jc w:val="center"/>
              <w:rPr>
                <w:rFonts w:ascii="Times New Roman" w:hAnsi="Times New Roman" w:cs="Times New Roman"/>
                <w:color w:val="000000"/>
                <w:kern w:val="0"/>
                <w:sz w:val="28"/>
                <w:szCs w:val="28"/>
              </w:rPr>
            </w:pPr>
          </w:p>
        </w:tc>
        <w:tc>
          <w:tcPr>
            <w:tcW w:w="336" w:type="pct"/>
            <w:noWrap w:val="0"/>
            <w:vAlign w:val="top"/>
          </w:tcPr>
          <w:p>
            <w:pPr>
              <w:widowControl/>
              <w:jc w:val="center"/>
              <w:rPr>
                <w:rFonts w:ascii="Times New Roman" w:hAnsi="Times New Roman" w:cs="Times New Roman"/>
                <w:color w:val="000000"/>
                <w:kern w:val="0"/>
                <w:sz w:val="28"/>
                <w:szCs w:val="28"/>
              </w:rPr>
            </w:pPr>
          </w:p>
        </w:tc>
        <w:tc>
          <w:tcPr>
            <w:tcW w:w="279" w:type="pct"/>
            <w:noWrap w:val="0"/>
            <w:vAlign w:val="top"/>
          </w:tcPr>
          <w:p>
            <w:pPr>
              <w:widowControl/>
              <w:jc w:val="center"/>
              <w:rPr>
                <w:rFonts w:ascii="Times New Roman" w:hAnsi="Times New Roman" w:cs="Times New Roman"/>
                <w:color w:val="000000"/>
                <w:kern w:val="0"/>
                <w:sz w:val="28"/>
                <w:szCs w:val="28"/>
              </w:rPr>
            </w:pPr>
          </w:p>
        </w:tc>
        <w:tc>
          <w:tcPr>
            <w:tcW w:w="262" w:type="pct"/>
            <w:noWrap w:val="0"/>
            <w:vAlign w:val="top"/>
          </w:tcPr>
          <w:p>
            <w:pPr>
              <w:widowControl/>
              <w:jc w:val="center"/>
              <w:rPr>
                <w:rFonts w:ascii="Times New Roman" w:hAnsi="Times New Roman" w:cs="Times New Roman"/>
                <w:color w:val="000000"/>
                <w:kern w:val="0"/>
                <w:sz w:val="28"/>
                <w:szCs w:val="28"/>
              </w:rPr>
            </w:pPr>
          </w:p>
        </w:tc>
        <w:tc>
          <w:tcPr>
            <w:tcW w:w="396" w:type="pct"/>
            <w:noWrap w:val="0"/>
            <w:vAlign w:val="top"/>
          </w:tcPr>
          <w:p>
            <w:pPr>
              <w:widowControl/>
              <w:jc w:val="center"/>
              <w:rPr>
                <w:rFonts w:ascii="Times New Roman" w:hAnsi="Times New Roman" w:cs="Times New Roman"/>
                <w:color w:val="000000"/>
                <w:kern w:val="0"/>
                <w:sz w:val="28"/>
                <w:szCs w:val="28"/>
              </w:rPr>
            </w:pPr>
          </w:p>
        </w:tc>
        <w:tc>
          <w:tcPr>
            <w:tcW w:w="418" w:type="pct"/>
            <w:noWrap w:val="0"/>
            <w:vAlign w:val="center"/>
          </w:tcPr>
          <w:p>
            <w:pPr>
              <w:widowControl/>
              <w:jc w:val="center"/>
              <w:rPr>
                <w:rFonts w:ascii="Times New Roman" w:hAnsi="Times New Roman" w:cs="Times New Roman"/>
                <w:color w:val="000000"/>
                <w:kern w:val="0"/>
                <w:sz w:val="28"/>
                <w:szCs w:val="28"/>
              </w:rPr>
            </w:pPr>
          </w:p>
        </w:tc>
        <w:tc>
          <w:tcPr>
            <w:tcW w:w="493" w:type="pct"/>
            <w:noWrap w:val="0"/>
            <w:vAlign w:val="center"/>
          </w:tcPr>
          <w:p>
            <w:pPr>
              <w:widowControl/>
              <w:jc w:val="center"/>
              <w:rPr>
                <w:rFonts w:ascii="Times New Roman" w:hAnsi="Times New Roman" w:cs="Times New Roman"/>
                <w:color w:val="000000"/>
                <w:kern w:val="0"/>
                <w:sz w:val="28"/>
                <w:szCs w:val="28"/>
              </w:rPr>
            </w:pPr>
          </w:p>
        </w:tc>
        <w:tc>
          <w:tcPr>
            <w:tcW w:w="471"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248"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70" w:type="pct"/>
            <w:noWrap w:val="0"/>
            <w:vAlign w:val="center"/>
          </w:tcPr>
          <w:p>
            <w:pPr>
              <w:widowControl/>
              <w:jc w:val="center"/>
              <w:rPr>
                <w:rFonts w:ascii="Times New Roman" w:hAnsi="Times New Roman" w:cs="Times New Roman"/>
                <w:color w:val="000000"/>
                <w:kern w:val="0"/>
                <w:sz w:val="28"/>
                <w:szCs w:val="28"/>
              </w:rPr>
            </w:pPr>
          </w:p>
        </w:tc>
        <w:tc>
          <w:tcPr>
            <w:tcW w:w="309" w:type="pct"/>
            <w:noWrap w:val="0"/>
            <w:vAlign w:val="center"/>
          </w:tcPr>
          <w:p>
            <w:pPr>
              <w:widowControl/>
              <w:jc w:val="center"/>
              <w:rPr>
                <w:rFonts w:ascii="Times New Roman" w:hAnsi="Times New Roman" w:cs="Times New Roman"/>
                <w:color w:val="000000"/>
                <w:kern w:val="0"/>
                <w:sz w:val="28"/>
                <w:szCs w:val="28"/>
              </w:rPr>
            </w:pPr>
          </w:p>
        </w:tc>
        <w:tc>
          <w:tcPr>
            <w:tcW w:w="235"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top"/>
          </w:tcPr>
          <w:p>
            <w:pPr>
              <w:widowControl/>
              <w:jc w:val="center"/>
              <w:rPr>
                <w:rFonts w:ascii="Times New Roman" w:hAnsi="Times New Roman" w:cs="Times New Roman"/>
                <w:color w:val="000000"/>
                <w:kern w:val="0"/>
                <w:sz w:val="28"/>
                <w:szCs w:val="28"/>
              </w:rPr>
            </w:pPr>
          </w:p>
        </w:tc>
        <w:tc>
          <w:tcPr>
            <w:tcW w:w="267"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326" w:type="pct"/>
            <w:noWrap w:val="0"/>
            <w:vAlign w:val="top"/>
          </w:tcPr>
          <w:p>
            <w:pPr>
              <w:widowControl/>
              <w:jc w:val="center"/>
              <w:rPr>
                <w:rFonts w:ascii="Times New Roman" w:hAnsi="Times New Roman" w:cs="Times New Roman"/>
                <w:color w:val="000000"/>
                <w:kern w:val="0"/>
                <w:sz w:val="28"/>
                <w:szCs w:val="28"/>
              </w:rPr>
            </w:pPr>
          </w:p>
        </w:tc>
        <w:tc>
          <w:tcPr>
            <w:tcW w:w="336" w:type="pct"/>
            <w:noWrap w:val="0"/>
            <w:vAlign w:val="top"/>
          </w:tcPr>
          <w:p>
            <w:pPr>
              <w:widowControl/>
              <w:jc w:val="center"/>
              <w:rPr>
                <w:rFonts w:ascii="Times New Roman" w:hAnsi="Times New Roman" w:cs="Times New Roman"/>
                <w:color w:val="000000"/>
                <w:kern w:val="0"/>
                <w:sz w:val="28"/>
                <w:szCs w:val="28"/>
              </w:rPr>
            </w:pPr>
          </w:p>
        </w:tc>
        <w:tc>
          <w:tcPr>
            <w:tcW w:w="279" w:type="pct"/>
            <w:noWrap w:val="0"/>
            <w:vAlign w:val="top"/>
          </w:tcPr>
          <w:p>
            <w:pPr>
              <w:widowControl/>
              <w:jc w:val="center"/>
              <w:rPr>
                <w:rFonts w:ascii="Times New Roman" w:hAnsi="Times New Roman" w:cs="Times New Roman"/>
                <w:color w:val="000000"/>
                <w:kern w:val="0"/>
                <w:sz w:val="28"/>
                <w:szCs w:val="28"/>
              </w:rPr>
            </w:pPr>
          </w:p>
        </w:tc>
        <w:tc>
          <w:tcPr>
            <w:tcW w:w="262" w:type="pct"/>
            <w:noWrap w:val="0"/>
            <w:vAlign w:val="top"/>
          </w:tcPr>
          <w:p>
            <w:pPr>
              <w:widowControl/>
              <w:jc w:val="center"/>
              <w:rPr>
                <w:rFonts w:ascii="Times New Roman" w:hAnsi="Times New Roman" w:cs="Times New Roman"/>
                <w:color w:val="000000"/>
                <w:kern w:val="0"/>
                <w:sz w:val="28"/>
                <w:szCs w:val="28"/>
              </w:rPr>
            </w:pPr>
          </w:p>
        </w:tc>
        <w:tc>
          <w:tcPr>
            <w:tcW w:w="396" w:type="pct"/>
            <w:noWrap w:val="0"/>
            <w:vAlign w:val="top"/>
          </w:tcPr>
          <w:p>
            <w:pPr>
              <w:widowControl/>
              <w:jc w:val="center"/>
              <w:rPr>
                <w:rFonts w:ascii="Times New Roman" w:hAnsi="Times New Roman" w:cs="Times New Roman"/>
                <w:color w:val="000000"/>
                <w:kern w:val="0"/>
                <w:sz w:val="28"/>
                <w:szCs w:val="28"/>
              </w:rPr>
            </w:pPr>
          </w:p>
        </w:tc>
        <w:tc>
          <w:tcPr>
            <w:tcW w:w="418" w:type="pct"/>
            <w:noWrap w:val="0"/>
            <w:vAlign w:val="center"/>
          </w:tcPr>
          <w:p>
            <w:pPr>
              <w:widowControl/>
              <w:jc w:val="center"/>
              <w:rPr>
                <w:rFonts w:ascii="Times New Roman" w:hAnsi="Times New Roman" w:cs="Times New Roman"/>
                <w:color w:val="000000"/>
                <w:kern w:val="0"/>
                <w:sz w:val="28"/>
                <w:szCs w:val="28"/>
              </w:rPr>
            </w:pPr>
          </w:p>
        </w:tc>
        <w:tc>
          <w:tcPr>
            <w:tcW w:w="493" w:type="pct"/>
            <w:noWrap w:val="0"/>
            <w:vAlign w:val="center"/>
          </w:tcPr>
          <w:p>
            <w:pPr>
              <w:widowControl/>
              <w:jc w:val="center"/>
              <w:rPr>
                <w:rFonts w:ascii="Times New Roman" w:hAnsi="Times New Roman" w:cs="Times New Roman"/>
                <w:color w:val="000000"/>
                <w:kern w:val="0"/>
                <w:sz w:val="28"/>
                <w:szCs w:val="28"/>
              </w:rPr>
            </w:pPr>
          </w:p>
        </w:tc>
        <w:tc>
          <w:tcPr>
            <w:tcW w:w="471"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248"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70" w:type="pct"/>
            <w:noWrap w:val="0"/>
            <w:vAlign w:val="center"/>
          </w:tcPr>
          <w:p>
            <w:pPr>
              <w:widowControl/>
              <w:jc w:val="center"/>
              <w:rPr>
                <w:rFonts w:ascii="Times New Roman" w:hAnsi="Times New Roman" w:cs="Times New Roman"/>
                <w:color w:val="000000"/>
                <w:kern w:val="0"/>
                <w:sz w:val="28"/>
                <w:szCs w:val="28"/>
              </w:rPr>
            </w:pPr>
          </w:p>
        </w:tc>
        <w:tc>
          <w:tcPr>
            <w:tcW w:w="309" w:type="pct"/>
            <w:noWrap w:val="0"/>
            <w:vAlign w:val="center"/>
          </w:tcPr>
          <w:p>
            <w:pPr>
              <w:widowControl/>
              <w:jc w:val="center"/>
              <w:rPr>
                <w:rFonts w:ascii="Times New Roman" w:hAnsi="Times New Roman" w:cs="Times New Roman"/>
                <w:color w:val="000000"/>
                <w:kern w:val="0"/>
                <w:sz w:val="28"/>
                <w:szCs w:val="28"/>
              </w:rPr>
            </w:pPr>
          </w:p>
        </w:tc>
        <w:tc>
          <w:tcPr>
            <w:tcW w:w="235"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top"/>
          </w:tcPr>
          <w:p>
            <w:pPr>
              <w:widowControl/>
              <w:jc w:val="center"/>
              <w:rPr>
                <w:rFonts w:ascii="Times New Roman" w:hAnsi="Times New Roman" w:cs="Times New Roman"/>
                <w:color w:val="000000"/>
                <w:kern w:val="0"/>
                <w:sz w:val="28"/>
                <w:szCs w:val="28"/>
              </w:rPr>
            </w:pPr>
          </w:p>
        </w:tc>
        <w:tc>
          <w:tcPr>
            <w:tcW w:w="267"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326" w:type="pct"/>
            <w:noWrap w:val="0"/>
            <w:vAlign w:val="top"/>
          </w:tcPr>
          <w:p>
            <w:pPr>
              <w:widowControl/>
              <w:jc w:val="center"/>
              <w:rPr>
                <w:rFonts w:ascii="Times New Roman" w:hAnsi="Times New Roman" w:cs="Times New Roman"/>
                <w:color w:val="000000"/>
                <w:kern w:val="0"/>
                <w:sz w:val="28"/>
                <w:szCs w:val="28"/>
              </w:rPr>
            </w:pPr>
          </w:p>
        </w:tc>
        <w:tc>
          <w:tcPr>
            <w:tcW w:w="336" w:type="pct"/>
            <w:noWrap w:val="0"/>
            <w:vAlign w:val="top"/>
          </w:tcPr>
          <w:p>
            <w:pPr>
              <w:widowControl/>
              <w:jc w:val="center"/>
              <w:rPr>
                <w:rFonts w:ascii="Times New Roman" w:hAnsi="Times New Roman" w:cs="Times New Roman"/>
                <w:color w:val="000000"/>
                <w:kern w:val="0"/>
                <w:sz w:val="28"/>
                <w:szCs w:val="28"/>
              </w:rPr>
            </w:pPr>
          </w:p>
        </w:tc>
        <w:tc>
          <w:tcPr>
            <w:tcW w:w="279" w:type="pct"/>
            <w:noWrap w:val="0"/>
            <w:vAlign w:val="top"/>
          </w:tcPr>
          <w:p>
            <w:pPr>
              <w:widowControl/>
              <w:jc w:val="center"/>
              <w:rPr>
                <w:rFonts w:ascii="Times New Roman" w:hAnsi="Times New Roman" w:cs="Times New Roman"/>
                <w:color w:val="000000"/>
                <w:kern w:val="0"/>
                <w:sz w:val="28"/>
                <w:szCs w:val="28"/>
              </w:rPr>
            </w:pPr>
          </w:p>
        </w:tc>
        <w:tc>
          <w:tcPr>
            <w:tcW w:w="262" w:type="pct"/>
            <w:noWrap w:val="0"/>
            <w:vAlign w:val="top"/>
          </w:tcPr>
          <w:p>
            <w:pPr>
              <w:widowControl/>
              <w:jc w:val="center"/>
              <w:rPr>
                <w:rFonts w:ascii="Times New Roman" w:hAnsi="Times New Roman" w:cs="Times New Roman"/>
                <w:color w:val="000000"/>
                <w:kern w:val="0"/>
                <w:sz w:val="28"/>
                <w:szCs w:val="28"/>
              </w:rPr>
            </w:pPr>
          </w:p>
        </w:tc>
        <w:tc>
          <w:tcPr>
            <w:tcW w:w="396" w:type="pct"/>
            <w:noWrap w:val="0"/>
            <w:vAlign w:val="top"/>
          </w:tcPr>
          <w:p>
            <w:pPr>
              <w:widowControl/>
              <w:jc w:val="center"/>
              <w:rPr>
                <w:rFonts w:ascii="Times New Roman" w:hAnsi="Times New Roman" w:cs="Times New Roman"/>
                <w:color w:val="000000"/>
                <w:kern w:val="0"/>
                <w:sz w:val="28"/>
                <w:szCs w:val="28"/>
              </w:rPr>
            </w:pPr>
          </w:p>
        </w:tc>
        <w:tc>
          <w:tcPr>
            <w:tcW w:w="418" w:type="pct"/>
            <w:noWrap w:val="0"/>
            <w:vAlign w:val="center"/>
          </w:tcPr>
          <w:p>
            <w:pPr>
              <w:widowControl/>
              <w:jc w:val="center"/>
              <w:rPr>
                <w:rFonts w:ascii="Times New Roman" w:hAnsi="Times New Roman" w:cs="Times New Roman"/>
                <w:color w:val="000000"/>
                <w:kern w:val="0"/>
                <w:sz w:val="28"/>
                <w:szCs w:val="28"/>
              </w:rPr>
            </w:pPr>
          </w:p>
        </w:tc>
        <w:tc>
          <w:tcPr>
            <w:tcW w:w="493" w:type="pct"/>
            <w:noWrap w:val="0"/>
            <w:vAlign w:val="center"/>
          </w:tcPr>
          <w:p>
            <w:pPr>
              <w:widowControl/>
              <w:jc w:val="center"/>
              <w:rPr>
                <w:rFonts w:ascii="Times New Roman" w:hAnsi="Times New Roman" w:cs="Times New Roman"/>
                <w:color w:val="000000"/>
                <w:kern w:val="0"/>
                <w:sz w:val="28"/>
                <w:szCs w:val="28"/>
              </w:rPr>
            </w:pPr>
          </w:p>
        </w:tc>
        <w:tc>
          <w:tcPr>
            <w:tcW w:w="471"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248"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70" w:type="pct"/>
            <w:noWrap w:val="0"/>
            <w:vAlign w:val="center"/>
          </w:tcPr>
          <w:p>
            <w:pPr>
              <w:widowControl/>
              <w:jc w:val="center"/>
              <w:rPr>
                <w:rFonts w:ascii="Times New Roman" w:hAnsi="Times New Roman" w:cs="Times New Roman"/>
                <w:color w:val="000000"/>
                <w:kern w:val="0"/>
                <w:sz w:val="28"/>
                <w:szCs w:val="28"/>
              </w:rPr>
            </w:pPr>
          </w:p>
        </w:tc>
        <w:tc>
          <w:tcPr>
            <w:tcW w:w="309" w:type="pct"/>
            <w:noWrap w:val="0"/>
            <w:vAlign w:val="center"/>
          </w:tcPr>
          <w:p>
            <w:pPr>
              <w:widowControl/>
              <w:jc w:val="center"/>
              <w:rPr>
                <w:rFonts w:ascii="Times New Roman" w:hAnsi="Times New Roman" w:cs="Times New Roman"/>
                <w:color w:val="000000"/>
                <w:kern w:val="0"/>
                <w:sz w:val="28"/>
                <w:szCs w:val="28"/>
              </w:rPr>
            </w:pPr>
          </w:p>
        </w:tc>
        <w:tc>
          <w:tcPr>
            <w:tcW w:w="235"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top"/>
          </w:tcPr>
          <w:p>
            <w:pPr>
              <w:widowControl/>
              <w:jc w:val="center"/>
              <w:rPr>
                <w:rFonts w:ascii="Times New Roman" w:hAnsi="Times New Roman" w:cs="Times New Roman"/>
                <w:color w:val="000000"/>
                <w:kern w:val="0"/>
                <w:sz w:val="28"/>
                <w:szCs w:val="28"/>
              </w:rPr>
            </w:pPr>
          </w:p>
        </w:tc>
        <w:tc>
          <w:tcPr>
            <w:tcW w:w="267"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326" w:type="pct"/>
            <w:noWrap w:val="0"/>
            <w:vAlign w:val="top"/>
          </w:tcPr>
          <w:p>
            <w:pPr>
              <w:widowControl/>
              <w:jc w:val="center"/>
              <w:rPr>
                <w:rFonts w:ascii="Times New Roman" w:hAnsi="Times New Roman" w:cs="Times New Roman"/>
                <w:color w:val="000000"/>
                <w:kern w:val="0"/>
                <w:sz w:val="28"/>
                <w:szCs w:val="28"/>
              </w:rPr>
            </w:pPr>
          </w:p>
        </w:tc>
        <w:tc>
          <w:tcPr>
            <w:tcW w:w="336" w:type="pct"/>
            <w:noWrap w:val="0"/>
            <w:vAlign w:val="top"/>
          </w:tcPr>
          <w:p>
            <w:pPr>
              <w:widowControl/>
              <w:jc w:val="center"/>
              <w:rPr>
                <w:rFonts w:ascii="Times New Roman" w:hAnsi="Times New Roman" w:cs="Times New Roman"/>
                <w:color w:val="000000"/>
                <w:kern w:val="0"/>
                <w:sz w:val="28"/>
                <w:szCs w:val="28"/>
              </w:rPr>
            </w:pPr>
          </w:p>
        </w:tc>
        <w:tc>
          <w:tcPr>
            <w:tcW w:w="279" w:type="pct"/>
            <w:noWrap w:val="0"/>
            <w:vAlign w:val="top"/>
          </w:tcPr>
          <w:p>
            <w:pPr>
              <w:widowControl/>
              <w:jc w:val="center"/>
              <w:rPr>
                <w:rFonts w:ascii="Times New Roman" w:hAnsi="Times New Roman" w:cs="Times New Roman"/>
                <w:color w:val="000000"/>
                <w:kern w:val="0"/>
                <w:sz w:val="28"/>
                <w:szCs w:val="28"/>
              </w:rPr>
            </w:pPr>
          </w:p>
        </w:tc>
        <w:tc>
          <w:tcPr>
            <w:tcW w:w="262" w:type="pct"/>
            <w:noWrap w:val="0"/>
            <w:vAlign w:val="top"/>
          </w:tcPr>
          <w:p>
            <w:pPr>
              <w:widowControl/>
              <w:jc w:val="center"/>
              <w:rPr>
                <w:rFonts w:ascii="Times New Roman" w:hAnsi="Times New Roman" w:cs="Times New Roman"/>
                <w:color w:val="000000"/>
                <w:kern w:val="0"/>
                <w:sz w:val="28"/>
                <w:szCs w:val="28"/>
              </w:rPr>
            </w:pPr>
          </w:p>
        </w:tc>
        <w:tc>
          <w:tcPr>
            <w:tcW w:w="396" w:type="pct"/>
            <w:noWrap w:val="0"/>
            <w:vAlign w:val="top"/>
          </w:tcPr>
          <w:p>
            <w:pPr>
              <w:widowControl/>
              <w:jc w:val="center"/>
              <w:rPr>
                <w:rFonts w:ascii="Times New Roman" w:hAnsi="Times New Roman" w:cs="Times New Roman"/>
                <w:color w:val="000000"/>
                <w:kern w:val="0"/>
                <w:sz w:val="28"/>
                <w:szCs w:val="28"/>
              </w:rPr>
            </w:pPr>
          </w:p>
        </w:tc>
        <w:tc>
          <w:tcPr>
            <w:tcW w:w="418" w:type="pct"/>
            <w:noWrap w:val="0"/>
            <w:vAlign w:val="center"/>
          </w:tcPr>
          <w:p>
            <w:pPr>
              <w:widowControl/>
              <w:jc w:val="center"/>
              <w:rPr>
                <w:rFonts w:ascii="Times New Roman" w:hAnsi="Times New Roman" w:cs="Times New Roman"/>
                <w:color w:val="000000"/>
                <w:kern w:val="0"/>
                <w:sz w:val="28"/>
                <w:szCs w:val="28"/>
              </w:rPr>
            </w:pPr>
          </w:p>
        </w:tc>
        <w:tc>
          <w:tcPr>
            <w:tcW w:w="493" w:type="pct"/>
            <w:noWrap w:val="0"/>
            <w:vAlign w:val="center"/>
          </w:tcPr>
          <w:p>
            <w:pPr>
              <w:widowControl/>
              <w:jc w:val="center"/>
              <w:rPr>
                <w:rFonts w:ascii="Times New Roman" w:hAnsi="Times New Roman" w:cs="Times New Roman"/>
                <w:color w:val="000000"/>
                <w:kern w:val="0"/>
                <w:sz w:val="28"/>
                <w:szCs w:val="28"/>
              </w:rPr>
            </w:pPr>
          </w:p>
        </w:tc>
        <w:tc>
          <w:tcPr>
            <w:tcW w:w="471"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248"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70" w:type="pct"/>
            <w:noWrap w:val="0"/>
            <w:vAlign w:val="center"/>
          </w:tcPr>
          <w:p>
            <w:pPr>
              <w:widowControl/>
              <w:jc w:val="center"/>
              <w:rPr>
                <w:rFonts w:ascii="Times New Roman" w:hAnsi="Times New Roman" w:cs="Times New Roman"/>
                <w:color w:val="000000"/>
                <w:kern w:val="0"/>
                <w:sz w:val="28"/>
                <w:szCs w:val="28"/>
              </w:rPr>
            </w:pPr>
          </w:p>
        </w:tc>
        <w:tc>
          <w:tcPr>
            <w:tcW w:w="309" w:type="pct"/>
            <w:noWrap w:val="0"/>
            <w:vAlign w:val="center"/>
          </w:tcPr>
          <w:p>
            <w:pPr>
              <w:widowControl/>
              <w:jc w:val="center"/>
              <w:rPr>
                <w:rFonts w:ascii="Times New Roman" w:hAnsi="Times New Roman" w:cs="Times New Roman"/>
                <w:color w:val="000000"/>
                <w:kern w:val="0"/>
                <w:sz w:val="28"/>
                <w:szCs w:val="28"/>
              </w:rPr>
            </w:pPr>
          </w:p>
        </w:tc>
        <w:tc>
          <w:tcPr>
            <w:tcW w:w="235"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top"/>
          </w:tcPr>
          <w:p>
            <w:pPr>
              <w:widowControl/>
              <w:jc w:val="center"/>
              <w:rPr>
                <w:rFonts w:ascii="Times New Roman" w:hAnsi="Times New Roman" w:cs="Times New Roman"/>
                <w:color w:val="000000"/>
                <w:kern w:val="0"/>
                <w:sz w:val="28"/>
                <w:szCs w:val="28"/>
              </w:rPr>
            </w:pPr>
          </w:p>
        </w:tc>
        <w:tc>
          <w:tcPr>
            <w:tcW w:w="267"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326" w:type="pct"/>
            <w:noWrap w:val="0"/>
            <w:vAlign w:val="top"/>
          </w:tcPr>
          <w:p>
            <w:pPr>
              <w:widowControl/>
              <w:jc w:val="center"/>
              <w:rPr>
                <w:rFonts w:ascii="Times New Roman" w:hAnsi="Times New Roman" w:cs="Times New Roman"/>
                <w:color w:val="000000"/>
                <w:kern w:val="0"/>
                <w:sz w:val="28"/>
                <w:szCs w:val="28"/>
              </w:rPr>
            </w:pPr>
          </w:p>
        </w:tc>
        <w:tc>
          <w:tcPr>
            <w:tcW w:w="336" w:type="pct"/>
            <w:noWrap w:val="0"/>
            <w:vAlign w:val="top"/>
          </w:tcPr>
          <w:p>
            <w:pPr>
              <w:widowControl/>
              <w:jc w:val="center"/>
              <w:rPr>
                <w:rFonts w:ascii="Times New Roman" w:hAnsi="Times New Roman" w:cs="Times New Roman"/>
                <w:color w:val="000000"/>
                <w:kern w:val="0"/>
                <w:sz w:val="28"/>
                <w:szCs w:val="28"/>
              </w:rPr>
            </w:pPr>
          </w:p>
        </w:tc>
        <w:tc>
          <w:tcPr>
            <w:tcW w:w="279" w:type="pct"/>
            <w:noWrap w:val="0"/>
            <w:vAlign w:val="top"/>
          </w:tcPr>
          <w:p>
            <w:pPr>
              <w:widowControl/>
              <w:jc w:val="center"/>
              <w:rPr>
                <w:rFonts w:ascii="Times New Roman" w:hAnsi="Times New Roman" w:cs="Times New Roman"/>
                <w:color w:val="000000"/>
                <w:kern w:val="0"/>
                <w:sz w:val="28"/>
                <w:szCs w:val="28"/>
              </w:rPr>
            </w:pPr>
          </w:p>
        </w:tc>
        <w:tc>
          <w:tcPr>
            <w:tcW w:w="262" w:type="pct"/>
            <w:noWrap w:val="0"/>
            <w:vAlign w:val="top"/>
          </w:tcPr>
          <w:p>
            <w:pPr>
              <w:widowControl/>
              <w:jc w:val="center"/>
              <w:rPr>
                <w:rFonts w:ascii="Times New Roman" w:hAnsi="Times New Roman" w:cs="Times New Roman"/>
                <w:color w:val="000000"/>
                <w:kern w:val="0"/>
                <w:sz w:val="28"/>
                <w:szCs w:val="28"/>
              </w:rPr>
            </w:pPr>
          </w:p>
        </w:tc>
        <w:tc>
          <w:tcPr>
            <w:tcW w:w="396" w:type="pct"/>
            <w:noWrap w:val="0"/>
            <w:vAlign w:val="top"/>
          </w:tcPr>
          <w:p>
            <w:pPr>
              <w:widowControl/>
              <w:jc w:val="center"/>
              <w:rPr>
                <w:rFonts w:ascii="Times New Roman" w:hAnsi="Times New Roman" w:cs="Times New Roman"/>
                <w:color w:val="000000"/>
                <w:kern w:val="0"/>
                <w:sz w:val="28"/>
                <w:szCs w:val="28"/>
              </w:rPr>
            </w:pPr>
          </w:p>
        </w:tc>
        <w:tc>
          <w:tcPr>
            <w:tcW w:w="418" w:type="pct"/>
            <w:noWrap w:val="0"/>
            <w:vAlign w:val="center"/>
          </w:tcPr>
          <w:p>
            <w:pPr>
              <w:widowControl/>
              <w:jc w:val="center"/>
              <w:rPr>
                <w:rFonts w:ascii="Times New Roman" w:hAnsi="Times New Roman" w:cs="Times New Roman"/>
                <w:color w:val="000000"/>
                <w:kern w:val="0"/>
                <w:sz w:val="28"/>
                <w:szCs w:val="28"/>
              </w:rPr>
            </w:pPr>
          </w:p>
        </w:tc>
        <w:tc>
          <w:tcPr>
            <w:tcW w:w="493" w:type="pct"/>
            <w:noWrap w:val="0"/>
            <w:vAlign w:val="center"/>
          </w:tcPr>
          <w:p>
            <w:pPr>
              <w:widowControl/>
              <w:jc w:val="center"/>
              <w:rPr>
                <w:rFonts w:ascii="Times New Roman" w:hAnsi="Times New Roman" w:cs="Times New Roman"/>
                <w:color w:val="000000"/>
                <w:kern w:val="0"/>
                <w:sz w:val="28"/>
                <w:szCs w:val="28"/>
              </w:rPr>
            </w:pPr>
          </w:p>
        </w:tc>
        <w:tc>
          <w:tcPr>
            <w:tcW w:w="471"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248"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70" w:type="pct"/>
            <w:noWrap w:val="0"/>
            <w:vAlign w:val="center"/>
          </w:tcPr>
          <w:p>
            <w:pPr>
              <w:widowControl/>
              <w:jc w:val="center"/>
              <w:rPr>
                <w:rFonts w:ascii="Times New Roman" w:hAnsi="Times New Roman" w:cs="Times New Roman"/>
                <w:color w:val="000000"/>
                <w:kern w:val="0"/>
                <w:sz w:val="28"/>
                <w:szCs w:val="28"/>
              </w:rPr>
            </w:pPr>
          </w:p>
        </w:tc>
        <w:tc>
          <w:tcPr>
            <w:tcW w:w="309" w:type="pct"/>
            <w:noWrap w:val="0"/>
            <w:vAlign w:val="center"/>
          </w:tcPr>
          <w:p>
            <w:pPr>
              <w:widowControl/>
              <w:jc w:val="center"/>
              <w:rPr>
                <w:rFonts w:ascii="Times New Roman" w:hAnsi="Times New Roman" w:cs="Times New Roman"/>
                <w:color w:val="000000"/>
                <w:kern w:val="0"/>
                <w:sz w:val="28"/>
                <w:szCs w:val="28"/>
              </w:rPr>
            </w:pPr>
          </w:p>
        </w:tc>
        <w:tc>
          <w:tcPr>
            <w:tcW w:w="235"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top"/>
          </w:tcPr>
          <w:p>
            <w:pPr>
              <w:widowControl/>
              <w:jc w:val="center"/>
              <w:rPr>
                <w:rFonts w:ascii="Times New Roman" w:hAnsi="Times New Roman" w:cs="Times New Roman"/>
                <w:color w:val="000000"/>
                <w:kern w:val="0"/>
                <w:sz w:val="28"/>
                <w:szCs w:val="28"/>
              </w:rPr>
            </w:pPr>
          </w:p>
        </w:tc>
        <w:tc>
          <w:tcPr>
            <w:tcW w:w="267"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326" w:type="pct"/>
            <w:noWrap w:val="0"/>
            <w:vAlign w:val="top"/>
          </w:tcPr>
          <w:p>
            <w:pPr>
              <w:widowControl/>
              <w:jc w:val="center"/>
              <w:rPr>
                <w:rFonts w:ascii="Times New Roman" w:hAnsi="Times New Roman" w:cs="Times New Roman"/>
                <w:color w:val="000000"/>
                <w:kern w:val="0"/>
                <w:sz w:val="28"/>
                <w:szCs w:val="28"/>
              </w:rPr>
            </w:pPr>
          </w:p>
        </w:tc>
        <w:tc>
          <w:tcPr>
            <w:tcW w:w="336" w:type="pct"/>
            <w:noWrap w:val="0"/>
            <w:vAlign w:val="top"/>
          </w:tcPr>
          <w:p>
            <w:pPr>
              <w:widowControl/>
              <w:jc w:val="center"/>
              <w:rPr>
                <w:rFonts w:ascii="Times New Roman" w:hAnsi="Times New Roman" w:cs="Times New Roman"/>
                <w:color w:val="000000"/>
                <w:kern w:val="0"/>
                <w:sz w:val="28"/>
                <w:szCs w:val="28"/>
              </w:rPr>
            </w:pPr>
          </w:p>
        </w:tc>
        <w:tc>
          <w:tcPr>
            <w:tcW w:w="279" w:type="pct"/>
            <w:noWrap w:val="0"/>
            <w:vAlign w:val="top"/>
          </w:tcPr>
          <w:p>
            <w:pPr>
              <w:widowControl/>
              <w:jc w:val="center"/>
              <w:rPr>
                <w:rFonts w:ascii="Times New Roman" w:hAnsi="Times New Roman" w:cs="Times New Roman"/>
                <w:color w:val="000000"/>
                <w:kern w:val="0"/>
                <w:sz w:val="28"/>
                <w:szCs w:val="28"/>
              </w:rPr>
            </w:pPr>
          </w:p>
        </w:tc>
        <w:tc>
          <w:tcPr>
            <w:tcW w:w="262" w:type="pct"/>
            <w:noWrap w:val="0"/>
            <w:vAlign w:val="top"/>
          </w:tcPr>
          <w:p>
            <w:pPr>
              <w:widowControl/>
              <w:jc w:val="center"/>
              <w:rPr>
                <w:rFonts w:ascii="Times New Roman" w:hAnsi="Times New Roman" w:cs="Times New Roman"/>
                <w:color w:val="000000"/>
                <w:kern w:val="0"/>
                <w:sz w:val="28"/>
                <w:szCs w:val="28"/>
              </w:rPr>
            </w:pPr>
          </w:p>
        </w:tc>
        <w:tc>
          <w:tcPr>
            <w:tcW w:w="396" w:type="pct"/>
            <w:noWrap w:val="0"/>
            <w:vAlign w:val="top"/>
          </w:tcPr>
          <w:p>
            <w:pPr>
              <w:widowControl/>
              <w:jc w:val="center"/>
              <w:rPr>
                <w:rFonts w:ascii="Times New Roman" w:hAnsi="Times New Roman" w:cs="Times New Roman"/>
                <w:color w:val="000000"/>
                <w:kern w:val="0"/>
                <w:sz w:val="28"/>
                <w:szCs w:val="28"/>
              </w:rPr>
            </w:pPr>
          </w:p>
        </w:tc>
        <w:tc>
          <w:tcPr>
            <w:tcW w:w="418" w:type="pct"/>
            <w:noWrap w:val="0"/>
            <w:vAlign w:val="center"/>
          </w:tcPr>
          <w:p>
            <w:pPr>
              <w:widowControl/>
              <w:jc w:val="center"/>
              <w:rPr>
                <w:rFonts w:ascii="Times New Roman" w:hAnsi="Times New Roman" w:cs="Times New Roman"/>
                <w:color w:val="000000"/>
                <w:kern w:val="0"/>
                <w:sz w:val="28"/>
                <w:szCs w:val="28"/>
              </w:rPr>
            </w:pPr>
          </w:p>
        </w:tc>
        <w:tc>
          <w:tcPr>
            <w:tcW w:w="493" w:type="pct"/>
            <w:noWrap w:val="0"/>
            <w:vAlign w:val="center"/>
          </w:tcPr>
          <w:p>
            <w:pPr>
              <w:widowControl/>
              <w:jc w:val="center"/>
              <w:rPr>
                <w:rFonts w:ascii="Times New Roman" w:hAnsi="Times New Roman" w:cs="Times New Roman"/>
                <w:color w:val="000000"/>
                <w:kern w:val="0"/>
                <w:sz w:val="28"/>
                <w:szCs w:val="28"/>
              </w:rPr>
            </w:pPr>
          </w:p>
        </w:tc>
        <w:tc>
          <w:tcPr>
            <w:tcW w:w="471"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248"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70" w:type="pct"/>
            <w:noWrap w:val="0"/>
            <w:vAlign w:val="center"/>
          </w:tcPr>
          <w:p>
            <w:pPr>
              <w:widowControl/>
              <w:jc w:val="center"/>
              <w:rPr>
                <w:rFonts w:ascii="Times New Roman" w:hAnsi="Times New Roman" w:cs="Times New Roman"/>
                <w:color w:val="000000"/>
                <w:kern w:val="0"/>
                <w:sz w:val="28"/>
                <w:szCs w:val="28"/>
              </w:rPr>
            </w:pPr>
          </w:p>
        </w:tc>
        <w:tc>
          <w:tcPr>
            <w:tcW w:w="309" w:type="pct"/>
            <w:noWrap w:val="0"/>
            <w:vAlign w:val="center"/>
          </w:tcPr>
          <w:p>
            <w:pPr>
              <w:widowControl/>
              <w:jc w:val="center"/>
              <w:rPr>
                <w:rFonts w:ascii="Times New Roman" w:hAnsi="Times New Roman" w:cs="Times New Roman"/>
                <w:color w:val="000000"/>
                <w:kern w:val="0"/>
                <w:sz w:val="28"/>
                <w:szCs w:val="28"/>
              </w:rPr>
            </w:pPr>
          </w:p>
        </w:tc>
        <w:tc>
          <w:tcPr>
            <w:tcW w:w="235"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top"/>
          </w:tcPr>
          <w:p>
            <w:pPr>
              <w:widowControl/>
              <w:jc w:val="center"/>
              <w:rPr>
                <w:rFonts w:ascii="Times New Roman" w:hAnsi="Times New Roman" w:cs="Times New Roman"/>
                <w:color w:val="000000"/>
                <w:kern w:val="0"/>
                <w:sz w:val="28"/>
                <w:szCs w:val="28"/>
              </w:rPr>
            </w:pPr>
          </w:p>
        </w:tc>
        <w:tc>
          <w:tcPr>
            <w:tcW w:w="267"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326" w:type="pct"/>
            <w:noWrap w:val="0"/>
            <w:vAlign w:val="top"/>
          </w:tcPr>
          <w:p>
            <w:pPr>
              <w:widowControl/>
              <w:jc w:val="center"/>
              <w:rPr>
                <w:rFonts w:ascii="Times New Roman" w:hAnsi="Times New Roman" w:cs="Times New Roman"/>
                <w:color w:val="000000"/>
                <w:kern w:val="0"/>
                <w:sz w:val="28"/>
                <w:szCs w:val="28"/>
              </w:rPr>
            </w:pPr>
          </w:p>
        </w:tc>
        <w:tc>
          <w:tcPr>
            <w:tcW w:w="336" w:type="pct"/>
            <w:noWrap w:val="0"/>
            <w:vAlign w:val="top"/>
          </w:tcPr>
          <w:p>
            <w:pPr>
              <w:widowControl/>
              <w:jc w:val="center"/>
              <w:rPr>
                <w:rFonts w:ascii="Times New Roman" w:hAnsi="Times New Roman" w:cs="Times New Roman"/>
                <w:color w:val="000000"/>
                <w:kern w:val="0"/>
                <w:sz w:val="28"/>
                <w:szCs w:val="28"/>
              </w:rPr>
            </w:pPr>
          </w:p>
        </w:tc>
        <w:tc>
          <w:tcPr>
            <w:tcW w:w="279" w:type="pct"/>
            <w:noWrap w:val="0"/>
            <w:vAlign w:val="top"/>
          </w:tcPr>
          <w:p>
            <w:pPr>
              <w:widowControl/>
              <w:jc w:val="center"/>
              <w:rPr>
                <w:rFonts w:ascii="Times New Roman" w:hAnsi="Times New Roman" w:cs="Times New Roman"/>
                <w:color w:val="000000"/>
                <w:kern w:val="0"/>
                <w:sz w:val="28"/>
                <w:szCs w:val="28"/>
              </w:rPr>
            </w:pPr>
          </w:p>
        </w:tc>
        <w:tc>
          <w:tcPr>
            <w:tcW w:w="262" w:type="pct"/>
            <w:noWrap w:val="0"/>
            <w:vAlign w:val="top"/>
          </w:tcPr>
          <w:p>
            <w:pPr>
              <w:widowControl/>
              <w:jc w:val="center"/>
              <w:rPr>
                <w:rFonts w:ascii="Times New Roman" w:hAnsi="Times New Roman" w:cs="Times New Roman"/>
                <w:color w:val="000000"/>
                <w:kern w:val="0"/>
                <w:sz w:val="28"/>
                <w:szCs w:val="28"/>
              </w:rPr>
            </w:pPr>
          </w:p>
        </w:tc>
        <w:tc>
          <w:tcPr>
            <w:tcW w:w="396" w:type="pct"/>
            <w:noWrap w:val="0"/>
            <w:vAlign w:val="top"/>
          </w:tcPr>
          <w:p>
            <w:pPr>
              <w:widowControl/>
              <w:jc w:val="center"/>
              <w:rPr>
                <w:rFonts w:ascii="Times New Roman" w:hAnsi="Times New Roman" w:cs="Times New Roman"/>
                <w:color w:val="000000"/>
                <w:kern w:val="0"/>
                <w:sz w:val="28"/>
                <w:szCs w:val="28"/>
              </w:rPr>
            </w:pPr>
          </w:p>
        </w:tc>
        <w:tc>
          <w:tcPr>
            <w:tcW w:w="418" w:type="pct"/>
            <w:noWrap w:val="0"/>
            <w:vAlign w:val="center"/>
          </w:tcPr>
          <w:p>
            <w:pPr>
              <w:widowControl/>
              <w:jc w:val="center"/>
              <w:rPr>
                <w:rFonts w:ascii="Times New Roman" w:hAnsi="Times New Roman" w:cs="Times New Roman"/>
                <w:color w:val="000000"/>
                <w:kern w:val="0"/>
                <w:sz w:val="28"/>
                <w:szCs w:val="28"/>
              </w:rPr>
            </w:pPr>
          </w:p>
        </w:tc>
        <w:tc>
          <w:tcPr>
            <w:tcW w:w="493" w:type="pct"/>
            <w:noWrap w:val="0"/>
            <w:vAlign w:val="center"/>
          </w:tcPr>
          <w:p>
            <w:pPr>
              <w:widowControl/>
              <w:jc w:val="center"/>
              <w:rPr>
                <w:rFonts w:ascii="Times New Roman" w:hAnsi="Times New Roman" w:cs="Times New Roman"/>
                <w:color w:val="000000"/>
                <w:kern w:val="0"/>
                <w:sz w:val="28"/>
                <w:szCs w:val="28"/>
              </w:rPr>
            </w:pPr>
          </w:p>
        </w:tc>
        <w:tc>
          <w:tcPr>
            <w:tcW w:w="471" w:type="pct"/>
            <w:noWrap w:val="0"/>
            <w:vAlign w:val="center"/>
          </w:tcPr>
          <w:p>
            <w:pPr>
              <w:widowControl/>
              <w:jc w:val="center"/>
              <w:rPr>
                <w:rFonts w:ascii="Times New Roman" w:hAnsi="Times New Roman" w:cs="Times New Roman"/>
                <w:color w:val="000000"/>
                <w:kern w:val="0"/>
                <w:sz w:val="28"/>
                <w:szCs w:val="28"/>
              </w:rPr>
            </w:pPr>
          </w:p>
        </w:tc>
        <w:tc>
          <w:tcPr>
            <w:tcW w:w="284" w:type="pct"/>
            <w:noWrap w:val="0"/>
            <w:vAlign w:val="center"/>
          </w:tcPr>
          <w:p>
            <w:pPr>
              <w:widowControl/>
              <w:jc w:val="center"/>
              <w:rPr>
                <w:rFonts w:ascii="Times New Roman" w:hAnsi="Times New Roman" w:cs="Times New Roman"/>
                <w:color w:val="000000"/>
                <w:kern w:val="0"/>
                <w:sz w:val="28"/>
                <w:szCs w:val="28"/>
              </w:rPr>
            </w:pPr>
          </w:p>
        </w:tc>
        <w:tc>
          <w:tcPr>
            <w:tcW w:w="248"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bl>
    <w:p>
      <w:pPr>
        <w:pStyle w:val="5"/>
        <w:adjustRightInd w:val="0"/>
        <w:snapToGrid w:val="0"/>
        <w:spacing w:before="0" w:beforeAutospacing="0" w:after="0" w:afterAutospacing="0" w:line="360" w:lineRule="exact"/>
        <w:ind w:firstLine="0" w:firstLineChars="0"/>
        <w:rPr>
          <w:rFonts w:ascii="Times New Roman" w:hAnsi="Times New Roman" w:eastAsia="方正仿宋简体" w:cs="Times New Roman"/>
          <w:color w:val="000000"/>
          <w:sz w:val="21"/>
          <w:szCs w:val="21"/>
        </w:rPr>
      </w:pPr>
    </w:p>
    <w:p>
      <w:pPr>
        <w:widowControl/>
        <w:jc w:val="center"/>
        <w:rPr>
          <w:rFonts w:ascii="Times New Roman" w:hAnsi="Times New Roman"/>
          <w:color w:val="000000"/>
          <w:sz w:val="36"/>
          <w:szCs w:val="24"/>
        </w:rPr>
      </w:pPr>
      <w:r>
        <w:rPr>
          <w:rFonts w:ascii="Times New Roman" w:hAnsi="Times New Roman" w:cs="Times New Roman"/>
          <w:color w:val="000000"/>
          <w:szCs w:val="21"/>
        </w:rPr>
        <w:br w:type="page"/>
      </w: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南阳市</w:t>
      </w:r>
      <w:r>
        <w:rPr>
          <w:rFonts w:hint="eastAsia" w:ascii="方正小标宋简体" w:hAnsi="方正小标宋简体" w:eastAsia="方正小标宋简体" w:cs="方正小标宋简体"/>
          <w:color w:val="000000"/>
          <w:sz w:val="44"/>
          <w:szCs w:val="44"/>
        </w:rPr>
        <w:t>优秀共青团干部”申报名单汇总表</w:t>
      </w:r>
    </w:p>
    <w:p>
      <w:pPr>
        <w:rPr>
          <w:rFonts w:ascii="Times New Roman" w:hAnsi="Times New Roman" w:eastAsia="方正楷体简体"/>
          <w:sz w:val="24"/>
          <w:szCs w:val="20"/>
        </w:rPr>
      </w:pPr>
      <w:r>
        <w:rPr>
          <w:rFonts w:hint="eastAsia" w:ascii="楷体_GB2312" w:hAnsi="楷体_GB2312" w:eastAsia="楷体_GB2312" w:cs="楷体_GB2312"/>
          <w:sz w:val="28"/>
          <w:szCs w:val="28"/>
          <w:lang w:eastAsia="zh-CN"/>
        </w:rPr>
        <w:t>县</w:t>
      </w:r>
      <w:r>
        <w:rPr>
          <w:rFonts w:hint="eastAsia" w:ascii="楷体_GB2312" w:hAnsi="楷体_GB2312" w:eastAsia="楷体_GB2312" w:cs="楷体_GB2312"/>
          <w:sz w:val="28"/>
          <w:szCs w:val="28"/>
        </w:rPr>
        <w:t xml:space="preserve">级团委（盖章）：               联系人：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 xml:space="preserve">办公电话：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 xml:space="preserve"> 手机：</w:t>
      </w:r>
    </w:p>
    <w:tbl>
      <w:tblPr>
        <w:tblStyle w:val="7"/>
        <w:tblW w:w="50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1069"/>
        <w:gridCol w:w="580"/>
        <w:gridCol w:w="678"/>
        <w:gridCol w:w="816"/>
        <w:gridCol w:w="816"/>
        <w:gridCol w:w="1880"/>
        <w:gridCol w:w="1362"/>
        <w:gridCol w:w="1459"/>
        <w:gridCol w:w="1573"/>
        <w:gridCol w:w="1191"/>
        <w:gridCol w:w="873"/>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215"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序号</w:t>
            </w:r>
          </w:p>
        </w:tc>
        <w:tc>
          <w:tcPr>
            <w:tcW w:w="394"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姓名</w:t>
            </w:r>
          </w:p>
        </w:tc>
        <w:tc>
          <w:tcPr>
            <w:tcW w:w="214"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性别</w:t>
            </w:r>
          </w:p>
        </w:tc>
        <w:tc>
          <w:tcPr>
            <w:tcW w:w="250"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民族</w:t>
            </w:r>
          </w:p>
        </w:tc>
        <w:tc>
          <w:tcPr>
            <w:tcW w:w="301"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出生年月</w:t>
            </w:r>
          </w:p>
        </w:tc>
        <w:tc>
          <w:tcPr>
            <w:tcW w:w="301"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政治面貌</w:t>
            </w:r>
          </w:p>
        </w:tc>
        <w:tc>
          <w:tcPr>
            <w:tcW w:w="693"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工作单位及职务</w:t>
            </w:r>
          </w:p>
        </w:tc>
        <w:tc>
          <w:tcPr>
            <w:tcW w:w="502"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近五年获得</w:t>
            </w:r>
            <w:r>
              <w:rPr>
                <w:rFonts w:hint="eastAsia" w:ascii="黑体" w:hAnsi="黑体" w:eastAsia="黑体" w:cs="黑体"/>
                <w:color w:val="000000"/>
                <w:kern w:val="0"/>
                <w:sz w:val="21"/>
                <w:szCs w:val="21"/>
                <w:lang w:eastAsia="zh-CN"/>
              </w:rPr>
              <w:t>县</w:t>
            </w:r>
            <w:r>
              <w:rPr>
                <w:rFonts w:hint="eastAsia" w:ascii="黑体" w:hAnsi="黑体" w:eastAsia="黑体" w:cs="黑体"/>
                <w:color w:val="000000"/>
                <w:kern w:val="0"/>
                <w:sz w:val="21"/>
                <w:szCs w:val="21"/>
              </w:rPr>
              <w:t>级</w:t>
            </w:r>
            <w:r>
              <w:rPr>
                <w:rFonts w:hint="eastAsia" w:ascii="黑体" w:hAnsi="黑体" w:eastAsia="黑体" w:cs="黑体"/>
                <w:color w:val="000000"/>
                <w:kern w:val="0"/>
                <w:sz w:val="21"/>
                <w:szCs w:val="21"/>
                <w:lang w:eastAsia="zh-CN"/>
              </w:rPr>
              <w:t>及以上</w:t>
            </w:r>
            <w:r>
              <w:rPr>
                <w:rFonts w:hint="eastAsia" w:ascii="黑体" w:hAnsi="黑体" w:eastAsia="黑体" w:cs="黑体"/>
                <w:color w:val="000000"/>
                <w:kern w:val="0"/>
                <w:sz w:val="21"/>
                <w:szCs w:val="21"/>
              </w:rPr>
              <w:t>荣誉情况</w:t>
            </w:r>
          </w:p>
        </w:tc>
        <w:tc>
          <w:tcPr>
            <w:tcW w:w="538"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val="en-US" w:eastAsia="zh-CN"/>
              </w:rPr>
              <w:t>2021</w:t>
            </w:r>
            <w:r>
              <w:rPr>
                <w:rFonts w:hint="eastAsia" w:ascii="黑体" w:hAnsi="黑体" w:eastAsia="黑体" w:cs="黑体"/>
                <w:color w:val="000000"/>
                <w:kern w:val="0"/>
                <w:sz w:val="21"/>
                <w:szCs w:val="21"/>
              </w:rPr>
              <w:t>年度本人所属团组织述职评议考核综合评价等次</w:t>
            </w:r>
          </w:p>
        </w:tc>
        <w:tc>
          <w:tcPr>
            <w:tcW w:w="580"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val="en-US" w:eastAsia="zh-CN"/>
              </w:rPr>
              <w:t>2021年度</w:t>
            </w:r>
            <w:r>
              <w:rPr>
                <w:rFonts w:hint="eastAsia" w:ascii="黑体" w:hAnsi="黑体" w:eastAsia="黑体" w:cs="黑体"/>
                <w:color w:val="000000"/>
                <w:kern w:val="0"/>
                <w:sz w:val="21"/>
                <w:szCs w:val="21"/>
              </w:rPr>
              <w:t>个人年度工作考核结果为“优秀”等次的次数</w:t>
            </w:r>
          </w:p>
        </w:tc>
        <w:tc>
          <w:tcPr>
            <w:tcW w:w="439"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担任团干部年限</w:t>
            </w:r>
          </w:p>
        </w:tc>
        <w:tc>
          <w:tcPr>
            <w:tcW w:w="322"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所属</w:t>
            </w:r>
          </w:p>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类别</w:t>
            </w:r>
          </w:p>
        </w:tc>
        <w:tc>
          <w:tcPr>
            <w:tcW w:w="245" w:type="pct"/>
            <w:noWrap w:val="0"/>
            <w:vAlign w:val="center"/>
          </w:tcPr>
          <w:p>
            <w:pPr>
              <w:widowControl/>
              <w:spacing w:line="32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15" w:type="pct"/>
            <w:noWrap w:val="0"/>
            <w:vAlign w:val="center"/>
          </w:tcPr>
          <w:p>
            <w:pPr>
              <w:widowControl/>
              <w:jc w:val="center"/>
              <w:rPr>
                <w:rFonts w:ascii="Times New Roman" w:hAnsi="Times New Roman" w:cs="Times New Roman"/>
                <w:color w:val="000000"/>
                <w:kern w:val="0"/>
                <w:sz w:val="28"/>
                <w:szCs w:val="28"/>
              </w:rPr>
            </w:pPr>
          </w:p>
        </w:tc>
        <w:tc>
          <w:tcPr>
            <w:tcW w:w="394"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center"/>
          </w:tcPr>
          <w:p>
            <w:pPr>
              <w:widowControl/>
              <w:jc w:val="center"/>
              <w:rPr>
                <w:rFonts w:ascii="Times New Roman" w:hAnsi="Times New Roman" w:cs="Times New Roman"/>
                <w:color w:val="000000"/>
                <w:kern w:val="0"/>
                <w:sz w:val="28"/>
                <w:szCs w:val="28"/>
              </w:rPr>
            </w:pPr>
          </w:p>
        </w:tc>
        <w:tc>
          <w:tcPr>
            <w:tcW w:w="250"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693" w:type="pct"/>
            <w:noWrap w:val="0"/>
            <w:vAlign w:val="center"/>
          </w:tcPr>
          <w:p>
            <w:pPr>
              <w:widowControl/>
              <w:jc w:val="center"/>
              <w:rPr>
                <w:rFonts w:ascii="Times New Roman" w:hAnsi="Times New Roman" w:cs="Times New Roman"/>
                <w:color w:val="000000"/>
                <w:kern w:val="0"/>
                <w:sz w:val="28"/>
                <w:szCs w:val="28"/>
              </w:rPr>
            </w:pPr>
          </w:p>
        </w:tc>
        <w:tc>
          <w:tcPr>
            <w:tcW w:w="502" w:type="pct"/>
            <w:noWrap w:val="0"/>
            <w:vAlign w:val="center"/>
          </w:tcPr>
          <w:p>
            <w:pPr>
              <w:widowControl/>
              <w:jc w:val="center"/>
              <w:rPr>
                <w:rFonts w:ascii="Times New Roman" w:hAnsi="Times New Roman" w:cs="Times New Roman"/>
                <w:color w:val="000000"/>
                <w:kern w:val="0"/>
                <w:sz w:val="28"/>
                <w:szCs w:val="28"/>
              </w:rPr>
            </w:pPr>
          </w:p>
        </w:tc>
        <w:tc>
          <w:tcPr>
            <w:tcW w:w="538" w:type="pct"/>
            <w:noWrap w:val="0"/>
            <w:vAlign w:val="center"/>
          </w:tcPr>
          <w:p>
            <w:pPr>
              <w:widowControl/>
              <w:jc w:val="center"/>
              <w:rPr>
                <w:rFonts w:ascii="Times New Roman" w:hAnsi="Times New Roman" w:cs="Times New Roman"/>
                <w:color w:val="000000"/>
                <w:kern w:val="0"/>
                <w:sz w:val="28"/>
                <w:szCs w:val="28"/>
              </w:rPr>
            </w:pPr>
          </w:p>
        </w:tc>
        <w:tc>
          <w:tcPr>
            <w:tcW w:w="580" w:type="pct"/>
            <w:noWrap w:val="0"/>
            <w:vAlign w:val="top"/>
          </w:tcPr>
          <w:p>
            <w:pPr>
              <w:widowControl/>
              <w:jc w:val="center"/>
              <w:rPr>
                <w:rFonts w:ascii="Times New Roman" w:hAnsi="Times New Roman" w:cs="Times New Roman"/>
                <w:color w:val="000000"/>
                <w:kern w:val="0"/>
                <w:sz w:val="28"/>
                <w:szCs w:val="28"/>
              </w:rPr>
            </w:pPr>
          </w:p>
        </w:tc>
        <w:tc>
          <w:tcPr>
            <w:tcW w:w="439" w:type="pct"/>
            <w:noWrap w:val="0"/>
            <w:vAlign w:val="center"/>
          </w:tcPr>
          <w:p>
            <w:pPr>
              <w:widowControl/>
              <w:jc w:val="center"/>
              <w:rPr>
                <w:rFonts w:ascii="Times New Roman" w:hAnsi="Times New Roman" w:cs="Times New Roman"/>
                <w:color w:val="000000"/>
                <w:kern w:val="0"/>
                <w:sz w:val="28"/>
                <w:szCs w:val="28"/>
              </w:rPr>
            </w:pPr>
          </w:p>
        </w:tc>
        <w:tc>
          <w:tcPr>
            <w:tcW w:w="322" w:type="pct"/>
            <w:noWrap w:val="0"/>
            <w:vAlign w:val="center"/>
          </w:tcPr>
          <w:p>
            <w:pPr>
              <w:widowControl/>
              <w:jc w:val="center"/>
              <w:rPr>
                <w:rFonts w:ascii="Times New Roman" w:hAnsi="Times New Roman" w:cs="Times New Roman"/>
                <w:color w:val="000000"/>
                <w:kern w:val="0"/>
                <w:sz w:val="28"/>
                <w:szCs w:val="28"/>
              </w:rPr>
            </w:pPr>
          </w:p>
        </w:tc>
        <w:tc>
          <w:tcPr>
            <w:tcW w:w="24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15" w:type="pct"/>
            <w:noWrap w:val="0"/>
            <w:vAlign w:val="center"/>
          </w:tcPr>
          <w:p>
            <w:pPr>
              <w:widowControl/>
              <w:jc w:val="center"/>
              <w:rPr>
                <w:rFonts w:ascii="Times New Roman" w:hAnsi="Times New Roman" w:cs="Times New Roman"/>
                <w:color w:val="000000"/>
                <w:kern w:val="0"/>
                <w:sz w:val="28"/>
                <w:szCs w:val="28"/>
              </w:rPr>
            </w:pPr>
          </w:p>
        </w:tc>
        <w:tc>
          <w:tcPr>
            <w:tcW w:w="394"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center"/>
          </w:tcPr>
          <w:p>
            <w:pPr>
              <w:widowControl/>
              <w:jc w:val="center"/>
              <w:rPr>
                <w:rFonts w:ascii="Times New Roman" w:hAnsi="Times New Roman" w:cs="Times New Roman"/>
                <w:color w:val="000000"/>
                <w:kern w:val="0"/>
                <w:sz w:val="28"/>
                <w:szCs w:val="28"/>
              </w:rPr>
            </w:pPr>
          </w:p>
        </w:tc>
        <w:tc>
          <w:tcPr>
            <w:tcW w:w="250"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693" w:type="pct"/>
            <w:noWrap w:val="0"/>
            <w:vAlign w:val="center"/>
          </w:tcPr>
          <w:p>
            <w:pPr>
              <w:widowControl/>
              <w:jc w:val="center"/>
              <w:rPr>
                <w:rFonts w:ascii="Times New Roman" w:hAnsi="Times New Roman" w:cs="Times New Roman"/>
                <w:color w:val="000000"/>
                <w:kern w:val="0"/>
                <w:sz w:val="28"/>
                <w:szCs w:val="28"/>
              </w:rPr>
            </w:pPr>
          </w:p>
        </w:tc>
        <w:tc>
          <w:tcPr>
            <w:tcW w:w="502" w:type="pct"/>
            <w:noWrap w:val="0"/>
            <w:vAlign w:val="center"/>
          </w:tcPr>
          <w:p>
            <w:pPr>
              <w:widowControl/>
              <w:jc w:val="center"/>
              <w:rPr>
                <w:rFonts w:ascii="Times New Roman" w:hAnsi="Times New Roman" w:cs="Times New Roman"/>
                <w:color w:val="000000"/>
                <w:kern w:val="0"/>
                <w:sz w:val="28"/>
                <w:szCs w:val="28"/>
              </w:rPr>
            </w:pPr>
          </w:p>
        </w:tc>
        <w:tc>
          <w:tcPr>
            <w:tcW w:w="538" w:type="pct"/>
            <w:noWrap w:val="0"/>
            <w:vAlign w:val="center"/>
          </w:tcPr>
          <w:p>
            <w:pPr>
              <w:widowControl/>
              <w:jc w:val="center"/>
              <w:rPr>
                <w:rFonts w:ascii="Times New Roman" w:hAnsi="Times New Roman" w:cs="Times New Roman"/>
                <w:color w:val="000000"/>
                <w:kern w:val="0"/>
                <w:sz w:val="28"/>
                <w:szCs w:val="28"/>
              </w:rPr>
            </w:pPr>
          </w:p>
        </w:tc>
        <w:tc>
          <w:tcPr>
            <w:tcW w:w="580" w:type="pct"/>
            <w:noWrap w:val="0"/>
            <w:vAlign w:val="top"/>
          </w:tcPr>
          <w:p>
            <w:pPr>
              <w:widowControl/>
              <w:jc w:val="center"/>
              <w:rPr>
                <w:rFonts w:ascii="Times New Roman" w:hAnsi="Times New Roman" w:cs="Times New Roman"/>
                <w:color w:val="000000"/>
                <w:kern w:val="0"/>
                <w:sz w:val="28"/>
                <w:szCs w:val="28"/>
              </w:rPr>
            </w:pPr>
          </w:p>
        </w:tc>
        <w:tc>
          <w:tcPr>
            <w:tcW w:w="439" w:type="pct"/>
            <w:noWrap w:val="0"/>
            <w:vAlign w:val="center"/>
          </w:tcPr>
          <w:p>
            <w:pPr>
              <w:widowControl/>
              <w:jc w:val="center"/>
              <w:rPr>
                <w:rFonts w:ascii="Times New Roman" w:hAnsi="Times New Roman" w:cs="Times New Roman"/>
                <w:color w:val="000000"/>
                <w:kern w:val="0"/>
                <w:sz w:val="28"/>
                <w:szCs w:val="28"/>
              </w:rPr>
            </w:pPr>
          </w:p>
        </w:tc>
        <w:tc>
          <w:tcPr>
            <w:tcW w:w="322" w:type="pct"/>
            <w:noWrap w:val="0"/>
            <w:vAlign w:val="center"/>
          </w:tcPr>
          <w:p>
            <w:pPr>
              <w:widowControl/>
              <w:jc w:val="center"/>
              <w:rPr>
                <w:rFonts w:ascii="Times New Roman" w:hAnsi="Times New Roman" w:cs="Times New Roman"/>
                <w:color w:val="000000"/>
                <w:kern w:val="0"/>
                <w:sz w:val="28"/>
                <w:szCs w:val="28"/>
              </w:rPr>
            </w:pPr>
          </w:p>
        </w:tc>
        <w:tc>
          <w:tcPr>
            <w:tcW w:w="24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15" w:type="pct"/>
            <w:noWrap w:val="0"/>
            <w:vAlign w:val="center"/>
          </w:tcPr>
          <w:p>
            <w:pPr>
              <w:widowControl/>
              <w:jc w:val="center"/>
              <w:rPr>
                <w:rFonts w:ascii="Times New Roman" w:hAnsi="Times New Roman" w:cs="Times New Roman"/>
                <w:color w:val="000000"/>
                <w:kern w:val="0"/>
                <w:sz w:val="28"/>
                <w:szCs w:val="28"/>
              </w:rPr>
            </w:pPr>
          </w:p>
        </w:tc>
        <w:tc>
          <w:tcPr>
            <w:tcW w:w="394"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center"/>
          </w:tcPr>
          <w:p>
            <w:pPr>
              <w:widowControl/>
              <w:jc w:val="center"/>
              <w:rPr>
                <w:rFonts w:ascii="Times New Roman" w:hAnsi="Times New Roman" w:cs="Times New Roman"/>
                <w:color w:val="000000"/>
                <w:kern w:val="0"/>
                <w:sz w:val="28"/>
                <w:szCs w:val="28"/>
              </w:rPr>
            </w:pPr>
          </w:p>
        </w:tc>
        <w:tc>
          <w:tcPr>
            <w:tcW w:w="250"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693" w:type="pct"/>
            <w:noWrap w:val="0"/>
            <w:vAlign w:val="center"/>
          </w:tcPr>
          <w:p>
            <w:pPr>
              <w:widowControl/>
              <w:jc w:val="center"/>
              <w:rPr>
                <w:rFonts w:ascii="Times New Roman" w:hAnsi="Times New Roman" w:cs="Times New Roman"/>
                <w:color w:val="000000"/>
                <w:kern w:val="0"/>
                <w:sz w:val="28"/>
                <w:szCs w:val="28"/>
              </w:rPr>
            </w:pPr>
          </w:p>
        </w:tc>
        <w:tc>
          <w:tcPr>
            <w:tcW w:w="502" w:type="pct"/>
            <w:noWrap w:val="0"/>
            <w:vAlign w:val="center"/>
          </w:tcPr>
          <w:p>
            <w:pPr>
              <w:widowControl/>
              <w:jc w:val="center"/>
              <w:rPr>
                <w:rFonts w:ascii="Times New Roman" w:hAnsi="Times New Roman" w:cs="Times New Roman"/>
                <w:color w:val="000000"/>
                <w:kern w:val="0"/>
                <w:sz w:val="28"/>
                <w:szCs w:val="28"/>
              </w:rPr>
            </w:pPr>
          </w:p>
        </w:tc>
        <w:tc>
          <w:tcPr>
            <w:tcW w:w="538" w:type="pct"/>
            <w:noWrap w:val="0"/>
            <w:vAlign w:val="center"/>
          </w:tcPr>
          <w:p>
            <w:pPr>
              <w:widowControl/>
              <w:jc w:val="center"/>
              <w:rPr>
                <w:rFonts w:ascii="Times New Roman" w:hAnsi="Times New Roman" w:cs="Times New Roman"/>
                <w:color w:val="000000"/>
                <w:kern w:val="0"/>
                <w:sz w:val="28"/>
                <w:szCs w:val="28"/>
              </w:rPr>
            </w:pPr>
          </w:p>
        </w:tc>
        <w:tc>
          <w:tcPr>
            <w:tcW w:w="580" w:type="pct"/>
            <w:noWrap w:val="0"/>
            <w:vAlign w:val="top"/>
          </w:tcPr>
          <w:p>
            <w:pPr>
              <w:widowControl/>
              <w:jc w:val="center"/>
              <w:rPr>
                <w:rFonts w:ascii="Times New Roman" w:hAnsi="Times New Roman" w:cs="Times New Roman"/>
                <w:color w:val="000000"/>
                <w:kern w:val="0"/>
                <w:sz w:val="28"/>
                <w:szCs w:val="28"/>
              </w:rPr>
            </w:pPr>
          </w:p>
        </w:tc>
        <w:tc>
          <w:tcPr>
            <w:tcW w:w="439" w:type="pct"/>
            <w:noWrap w:val="0"/>
            <w:vAlign w:val="center"/>
          </w:tcPr>
          <w:p>
            <w:pPr>
              <w:widowControl/>
              <w:jc w:val="center"/>
              <w:rPr>
                <w:rFonts w:ascii="Times New Roman" w:hAnsi="Times New Roman" w:cs="Times New Roman"/>
                <w:color w:val="000000"/>
                <w:kern w:val="0"/>
                <w:sz w:val="28"/>
                <w:szCs w:val="28"/>
              </w:rPr>
            </w:pPr>
          </w:p>
        </w:tc>
        <w:tc>
          <w:tcPr>
            <w:tcW w:w="322" w:type="pct"/>
            <w:noWrap w:val="0"/>
            <w:vAlign w:val="center"/>
          </w:tcPr>
          <w:p>
            <w:pPr>
              <w:widowControl/>
              <w:jc w:val="center"/>
              <w:rPr>
                <w:rFonts w:ascii="Times New Roman" w:hAnsi="Times New Roman" w:cs="Times New Roman"/>
                <w:color w:val="000000"/>
                <w:kern w:val="0"/>
                <w:sz w:val="28"/>
                <w:szCs w:val="28"/>
              </w:rPr>
            </w:pPr>
          </w:p>
        </w:tc>
        <w:tc>
          <w:tcPr>
            <w:tcW w:w="24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15" w:type="pct"/>
            <w:noWrap w:val="0"/>
            <w:vAlign w:val="center"/>
          </w:tcPr>
          <w:p>
            <w:pPr>
              <w:widowControl/>
              <w:jc w:val="center"/>
              <w:rPr>
                <w:rFonts w:ascii="Times New Roman" w:hAnsi="Times New Roman" w:cs="Times New Roman"/>
                <w:color w:val="000000"/>
                <w:kern w:val="0"/>
                <w:sz w:val="28"/>
                <w:szCs w:val="28"/>
              </w:rPr>
            </w:pPr>
          </w:p>
        </w:tc>
        <w:tc>
          <w:tcPr>
            <w:tcW w:w="394"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center"/>
          </w:tcPr>
          <w:p>
            <w:pPr>
              <w:widowControl/>
              <w:jc w:val="center"/>
              <w:rPr>
                <w:rFonts w:ascii="Times New Roman" w:hAnsi="Times New Roman" w:cs="Times New Roman"/>
                <w:color w:val="000000"/>
                <w:kern w:val="0"/>
                <w:sz w:val="28"/>
                <w:szCs w:val="28"/>
              </w:rPr>
            </w:pPr>
          </w:p>
        </w:tc>
        <w:tc>
          <w:tcPr>
            <w:tcW w:w="250"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693" w:type="pct"/>
            <w:noWrap w:val="0"/>
            <w:vAlign w:val="center"/>
          </w:tcPr>
          <w:p>
            <w:pPr>
              <w:widowControl/>
              <w:jc w:val="center"/>
              <w:rPr>
                <w:rFonts w:ascii="Times New Roman" w:hAnsi="Times New Roman" w:cs="Times New Roman"/>
                <w:color w:val="000000"/>
                <w:kern w:val="0"/>
                <w:sz w:val="28"/>
                <w:szCs w:val="28"/>
              </w:rPr>
            </w:pPr>
          </w:p>
        </w:tc>
        <w:tc>
          <w:tcPr>
            <w:tcW w:w="502" w:type="pct"/>
            <w:noWrap w:val="0"/>
            <w:vAlign w:val="center"/>
          </w:tcPr>
          <w:p>
            <w:pPr>
              <w:widowControl/>
              <w:jc w:val="center"/>
              <w:rPr>
                <w:rFonts w:ascii="Times New Roman" w:hAnsi="Times New Roman" w:cs="Times New Roman"/>
                <w:color w:val="000000"/>
                <w:kern w:val="0"/>
                <w:sz w:val="28"/>
                <w:szCs w:val="28"/>
              </w:rPr>
            </w:pPr>
          </w:p>
        </w:tc>
        <w:tc>
          <w:tcPr>
            <w:tcW w:w="538" w:type="pct"/>
            <w:noWrap w:val="0"/>
            <w:vAlign w:val="center"/>
          </w:tcPr>
          <w:p>
            <w:pPr>
              <w:widowControl/>
              <w:jc w:val="center"/>
              <w:rPr>
                <w:rFonts w:ascii="Times New Roman" w:hAnsi="Times New Roman" w:cs="Times New Roman"/>
                <w:color w:val="000000"/>
                <w:kern w:val="0"/>
                <w:sz w:val="28"/>
                <w:szCs w:val="28"/>
              </w:rPr>
            </w:pPr>
          </w:p>
        </w:tc>
        <w:tc>
          <w:tcPr>
            <w:tcW w:w="580" w:type="pct"/>
            <w:noWrap w:val="0"/>
            <w:vAlign w:val="top"/>
          </w:tcPr>
          <w:p>
            <w:pPr>
              <w:widowControl/>
              <w:jc w:val="center"/>
              <w:rPr>
                <w:rFonts w:ascii="Times New Roman" w:hAnsi="Times New Roman" w:cs="Times New Roman"/>
                <w:color w:val="000000"/>
                <w:kern w:val="0"/>
                <w:sz w:val="28"/>
                <w:szCs w:val="28"/>
              </w:rPr>
            </w:pPr>
          </w:p>
        </w:tc>
        <w:tc>
          <w:tcPr>
            <w:tcW w:w="439" w:type="pct"/>
            <w:noWrap w:val="0"/>
            <w:vAlign w:val="center"/>
          </w:tcPr>
          <w:p>
            <w:pPr>
              <w:widowControl/>
              <w:jc w:val="center"/>
              <w:rPr>
                <w:rFonts w:ascii="Times New Roman" w:hAnsi="Times New Roman" w:cs="Times New Roman"/>
                <w:color w:val="000000"/>
                <w:kern w:val="0"/>
                <w:sz w:val="28"/>
                <w:szCs w:val="28"/>
              </w:rPr>
            </w:pPr>
          </w:p>
        </w:tc>
        <w:tc>
          <w:tcPr>
            <w:tcW w:w="322" w:type="pct"/>
            <w:noWrap w:val="0"/>
            <w:vAlign w:val="center"/>
          </w:tcPr>
          <w:p>
            <w:pPr>
              <w:widowControl/>
              <w:jc w:val="center"/>
              <w:rPr>
                <w:rFonts w:ascii="Times New Roman" w:hAnsi="Times New Roman" w:cs="Times New Roman"/>
                <w:color w:val="000000"/>
                <w:kern w:val="0"/>
                <w:sz w:val="28"/>
                <w:szCs w:val="28"/>
              </w:rPr>
            </w:pPr>
          </w:p>
        </w:tc>
        <w:tc>
          <w:tcPr>
            <w:tcW w:w="24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15" w:type="pct"/>
            <w:noWrap w:val="0"/>
            <w:vAlign w:val="center"/>
          </w:tcPr>
          <w:p>
            <w:pPr>
              <w:widowControl/>
              <w:jc w:val="center"/>
              <w:rPr>
                <w:rFonts w:ascii="Times New Roman" w:hAnsi="Times New Roman" w:cs="Times New Roman"/>
                <w:color w:val="000000"/>
                <w:kern w:val="0"/>
                <w:sz w:val="28"/>
                <w:szCs w:val="28"/>
              </w:rPr>
            </w:pPr>
          </w:p>
        </w:tc>
        <w:tc>
          <w:tcPr>
            <w:tcW w:w="394"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center"/>
          </w:tcPr>
          <w:p>
            <w:pPr>
              <w:widowControl/>
              <w:jc w:val="center"/>
              <w:rPr>
                <w:rFonts w:ascii="Times New Roman" w:hAnsi="Times New Roman" w:cs="Times New Roman"/>
                <w:color w:val="000000"/>
                <w:kern w:val="0"/>
                <w:sz w:val="28"/>
                <w:szCs w:val="28"/>
              </w:rPr>
            </w:pPr>
          </w:p>
        </w:tc>
        <w:tc>
          <w:tcPr>
            <w:tcW w:w="250"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693" w:type="pct"/>
            <w:noWrap w:val="0"/>
            <w:vAlign w:val="center"/>
          </w:tcPr>
          <w:p>
            <w:pPr>
              <w:widowControl/>
              <w:jc w:val="center"/>
              <w:rPr>
                <w:rFonts w:ascii="Times New Roman" w:hAnsi="Times New Roman" w:cs="Times New Roman"/>
                <w:color w:val="000000"/>
                <w:kern w:val="0"/>
                <w:sz w:val="28"/>
                <w:szCs w:val="28"/>
              </w:rPr>
            </w:pPr>
          </w:p>
        </w:tc>
        <w:tc>
          <w:tcPr>
            <w:tcW w:w="502" w:type="pct"/>
            <w:noWrap w:val="0"/>
            <w:vAlign w:val="center"/>
          </w:tcPr>
          <w:p>
            <w:pPr>
              <w:widowControl/>
              <w:jc w:val="center"/>
              <w:rPr>
                <w:rFonts w:ascii="Times New Roman" w:hAnsi="Times New Roman" w:cs="Times New Roman"/>
                <w:color w:val="000000"/>
                <w:kern w:val="0"/>
                <w:sz w:val="28"/>
                <w:szCs w:val="28"/>
              </w:rPr>
            </w:pPr>
          </w:p>
        </w:tc>
        <w:tc>
          <w:tcPr>
            <w:tcW w:w="538" w:type="pct"/>
            <w:noWrap w:val="0"/>
            <w:vAlign w:val="center"/>
          </w:tcPr>
          <w:p>
            <w:pPr>
              <w:widowControl/>
              <w:jc w:val="center"/>
              <w:rPr>
                <w:rFonts w:ascii="Times New Roman" w:hAnsi="Times New Roman" w:cs="Times New Roman"/>
                <w:color w:val="000000"/>
                <w:kern w:val="0"/>
                <w:sz w:val="28"/>
                <w:szCs w:val="28"/>
              </w:rPr>
            </w:pPr>
          </w:p>
        </w:tc>
        <w:tc>
          <w:tcPr>
            <w:tcW w:w="580" w:type="pct"/>
            <w:noWrap w:val="0"/>
            <w:vAlign w:val="top"/>
          </w:tcPr>
          <w:p>
            <w:pPr>
              <w:widowControl/>
              <w:jc w:val="center"/>
              <w:rPr>
                <w:rFonts w:ascii="Times New Roman" w:hAnsi="Times New Roman" w:cs="Times New Roman"/>
                <w:color w:val="000000"/>
                <w:kern w:val="0"/>
                <w:sz w:val="28"/>
                <w:szCs w:val="28"/>
              </w:rPr>
            </w:pPr>
          </w:p>
        </w:tc>
        <w:tc>
          <w:tcPr>
            <w:tcW w:w="439" w:type="pct"/>
            <w:noWrap w:val="0"/>
            <w:vAlign w:val="center"/>
          </w:tcPr>
          <w:p>
            <w:pPr>
              <w:widowControl/>
              <w:jc w:val="center"/>
              <w:rPr>
                <w:rFonts w:ascii="Times New Roman" w:hAnsi="Times New Roman" w:cs="Times New Roman"/>
                <w:color w:val="000000"/>
                <w:kern w:val="0"/>
                <w:sz w:val="28"/>
                <w:szCs w:val="28"/>
              </w:rPr>
            </w:pPr>
          </w:p>
        </w:tc>
        <w:tc>
          <w:tcPr>
            <w:tcW w:w="322" w:type="pct"/>
            <w:noWrap w:val="0"/>
            <w:vAlign w:val="center"/>
          </w:tcPr>
          <w:p>
            <w:pPr>
              <w:widowControl/>
              <w:jc w:val="center"/>
              <w:rPr>
                <w:rFonts w:ascii="Times New Roman" w:hAnsi="Times New Roman" w:cs="Times New Roman"/>
                <w:color w:val="000000"/>
                <w:kern w:val="0"/>
                <w:sz w:val="28"/>
                <w:szCs w:val="28"/>
              </w:rPr>
            </w:pPr>
          </w:p>
        </w:tc>
        <w:tc>
          <w:tcPr>
            <w:tcW w:w="24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15" w:type="pct"/>
            <w:noWrap w:val="0"/>
            <w:vAlign w:val="center"/>
          </w:tcPr>
          <w:p>
            <w:pPr>
              <w:widowControl/>
              <w:jc w:val="center"/>
              <w:rPr>
                <w:rFonts w:ascii="Times New Roman" w:hAnsi="Times New Roman" w:cs="Times New Roman"/>
                <w:color w:val="000000"/>
                <w:kern w:val="0"/>
                <w:sz w:val="28"/>
                <w:szCs w:val="28"/>
              </w:rPr>
            </w:pPr>
          </w:p>
        </w:tc>
        <w:tc>
          <w:tcPr>
            <w:tcW w:w="394"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center"/>
          </w:tcPr>
          <w:p>
            <w:pPr>
              <w:widowControl/>
              <w:jc w:val="center"/>
              <w:rPr>
                <w:rFonts w:ascii="Times New Roman" w:hAnsi="Times New Roman" w:cs="Times New Roman"/>
                <w:color w:val="000000"/>
                <w:kern w:val="0"/>
                <w:sz w:val="28"/>
                <w:szCs w:val="28"/>
              </w:rPr>
            </w:pPr>
          </w:p>
        </w:tc>
        <w:tc>
          <w:tcPr>
            <w:tcW w:w="250"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693" w:type="pct"/>
            <w:noWrap w:val="0"/>
            <w:vAlign w:val="center"/>
          </w:tcPr>
          <w:p>
            <w:pPr>
              <w:widowControl/>
              <w:jc w:val="center"/>
              <w:rPr>
                <w:rFonts w:ascii="Times New Roman" w:hAnsi="Times New Roman" w:cs="Times New Roman"/>
                <w:color w:val="000000"/>
                <w:kern w:val="0"/>
                <w:sz w:val="28"/>
                <w:szCs w:val="28"/>
              </w:rPr>
            </w:pPr>
          </w:p>
        </w:tc>
        <w:tc>
          <w:tcPr>
            <w:tcW w:w="502" w:type="pct"/>
            <w:noWrap w:val="0"/>
            <w:vAlign w:val="center"/>
          </w:tcPr>
          <w:p>
            <w:pPr>
              <w:widowControl/>
              <w:jc w:val="center"/>
              <w:rPr>
                <w:rFonts w:ascii="Times New Roman" w:hAnsi="Times New Roman" w:cs="Times New Roman"/>
                <w:color w:val="000000"/>
                <w:kern w:val="0"/>
                <w:sz w:val="28"/>
                <w:szCs w:val="28"/>
              </w:rPr>
            </w:pPr>
          </w:p>
        </w:tc>
        <w:tc>
          <w:tcPr>
            <w:tcW w:w="538" w:type="pct"/>
            <w:noWrap w:val="0"/>
            <w:vAlign w:val="center"/>
          </w:tcPr>
          <w:p>
            <w:pPr>
              <w:widowControl/>
              <w:jc w:val="center"/>
              <w:rPr>
                <w:rFonts w:ascii="Times New Roman" w:hAnsi="Times New Roman" w:cs="Times New Roman"/>
                <w:color w:val="000000"/>
                <w:kern w:val="0"/>
                <w:sz w:val="28"/>
                <w:szCs w:val="28"/>
              </w:rPr>
            </w:pPr>
          </w:p>
        </w:tc>
        <w:tc>
          <w:tcPr>
            <w:tcW w:w="580" w:type="pct"/>
            <w:noWrap w:val="0"/>
            <w:vAlign w:val="top"/>
          </w:tcPr>
          <w:p>
            <w:pPr>
              <w:widowControl/>
              <w:jc w:val="center"/>
              <w:rPr>
                <w:rFonts w:ascii="Times New Roman" w:hAnsi="Times New Roman" w:cs="Times New Roman"/>
                <w:color w:val="000000"/>
                <w:kern w:val="0"/>
                <w:sz w:val="28"/>
                <w:szCs w:val="28"/>
              </w:rPr>
            </w:pPr>
          </w:p>
        </w:tc>
        <w:tc>
          <w:tcPr>
            <w:tcW w:w="439" w:type="pct"/>
            <w:noWrap w:val="0"/>
            <w:vAlign w:val="center"/>
          </w:tcPr>
          <w:p>
            <w:pPr>
              <w:widowControl/>
              <w:jc w:val="center"/>
              <w:rPr>
                <w:rFonts w:ascii="Times New Roman" w:hAnsi="Times New Roman" w:cs="Times New Roman"/>
                <w:color w:val="000000"/>
                <w:kern w:val="0"/>
                <w:sz w:val="28"/>
                <w:szCs w:val="28"/>
              </w:rPr>
            </w:pPr>
          </w:p>
        </w:tc>
        <w:tc>
          <w:tcPr>
            <w:tcW w:w="322" w:type="pct"/>
            <w:noWrap w:val="0"/>
            <w:vAlign w:val="center"/>
          </w:tcPr>
          <w:p>
            <w:pPr>
              <w:widowControl/>
              <w:jc w:val="center"/>
              <w:rPr>
                <w:rFonts w:ascii="Times New Roman" w:hAnsi="Times New Roman" w:cs="Times New Roman"/>
                <w:color w:val="000000"/>
                <w:kern w:val="0"/>
                <w:sz w:val="28"/>
                <w:szCs w:val="28"/>
              </w:rPr>
            </w:pPr>
          </w:p>
        </w:tc>
        <w:tc>
          <w:tcPr>
            <w:tcW w:w="24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15" w:type="pct"/>
            <w:noWrap w:val="0"/>
            <w:vAlign w:val="center"/>
          </w:tcPr>
          <w:p>
            <w:pPr>
              <w:widowControl/>
              <w:jc w:val="center"/>
              <w:rPr>
                <w:rFonts w:ascii="Times New Roman" w:hAnsi="Times New Roman" w:cs="Times New Roman"/>
                <w:color w:val="000000"/>
                <w:kern w:val="0"/>
                <w:sz w:val="28"/>
                <w:szCs w:val="28"/>
              </w:rPr>
            </w:pPr>
          </w:p>
        </w:tc>
        <w:tc>
          <w:tcPr>
            <w:tcW w:w="394" w:type="pct"/>
            <w:noWrap w:val="0"/>
            <w:vAlign w:val="center"/>
          </w:tcPr>
          <w:p>
            <w:pPr>
              <w:widowControl/>
              <w:jc w:val="center"/>
              <w:rPr>
                <w:rFonts w:ascii="Times New Roman" w:hAnsi="Times New Roman" w:cs="Times New Roman"/>
                <w:color w:val="000000"/>
                <w:kern w:val="0"/>
                <w:sz w:val="28"/>
                <w:szCs w:val="28"/>
              </w:rPr>
            </w:pPr>
          </w:p>
        </w:tc>
        <w:tc>
          <w:tcPr>
            <w:tcW w:w="214" w:type="pct"/>
            <w:noWrap w:val="0"/>
            <w:vAlign w:val="center"/>
          </w:tcPr>
          <w:p>
            <w:pPr>
              <w:widowControl/>
              <w:jc w:val="center"/>
              <w:rPr>
                <w:rFonts w:ascii="Times New Roman" w:hAnsi="Times New Roman" w:cs="Times New Roman"/>
                <w:color w:val="000000"/>
                <w:kern w:val="0"/>
                <w:sz w:val="28"/>
                <w:szCs w:val="28"/>
              </w:rPr>
            </w:pPr>
          </w:p>
        </w:tc>
        <w:tc>
          <w:tcPr>
            <w:tcW w:w="250"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301" w:type="pct"/>
            <w:noWrap w:val="0"/>
            <w:vAlign w:val="center"/>
          </w:tcPr>
          <w:p>
            <w:pPr>
              <w:widowControl/>
              <w:jc w:val="center"/>
              <w:rPr>
                <w:rFonts w:ascii="Times New Roman" w:hAnsi="Times New Roman" w:cs="Times New Roman"/>
                <w:color w:val="000000"/>
                <w:kern w:val="0"/>
                <w:sz w:val="28"/>
                <w:szCs w:val="28"/>
              </w:rPr>
            </w:pPr>
          </w:p>
        </w:tc>
        <w:tc>
          <w:tcPr>
            <w:tcW w:w="693" w:type="pct"/>
            <w:noWrap w:val="0"/>
            <w:vAlign w:val="center"/>
          </w:tcPr>
          <w:p>
            <w:pPr>
              <w:widowControl/>
              <w:jc w:val="center"/>
              <w:rPr>
                <w:rFonts w:ascii="Times New Roman" w:hAnsi="Times New Roman" w:cs="Times New Roman"/>
                <w:color w:val="000000"/>
                <w:kern w:val="0"/>
                <w:sz w:val="28"/>
                <w:szCs w:val="28"/>
              </w:rPr>
            </w:pPr>
          </w:p>
        </w:tc>
        <w:tc>
          <w:tcPr>
            <w:tcW w:w="502" w:type="pct"/>
            <w:noWrap w:val="0"/>
            <w:vAlign w:val="center"/>
          </w:tcPr>
          <w:p>
            <w:pPr>
              <w:widowControl/>
              <w:jc w:val="center"/>
              <w:rPr>
                <w:rFonts w:ascii="Times New Roman" w:hAnsi="Times New Roman" w:cs="Times New Roman"/>
                <w:color w:val="000000"/>
                <w:kern w:val="0"/>
                <w:sz w:val="28"/>
                <w:szCs w:val="28"/>
              </w:rPr>
            </w:pPr>
          </w:p>
        </w:tc>
        <w:tc>
          <w:tcPr>
            <w:tcW w:w="538" w:type="pct"/>
            <w:noWrap w:val="0"/>
            <w:vAlign w:val="center"/>
          </w:tcPr>
          <w:p>
            <w:pPr>
              <w:widowControl/>
              <w:jc w:val="center"/>
              <w:rPr>
                <w:rFonts w:ascii="Times New Roman" w:hAnsi="Times New Roman" w:cs="Times New Roman"/>
                <w:color w:val="000000"/>
                <w:kern w:val="0"/>
                <w:sz w:val="28"/>
                <w:szCs w:val="28"/>
              </w:rPr>
            </w:pPr>
          </w:p>
        </w:tc>
        <w:tc>
          <w:tcPr>
            <w:tcW w:w="580" w:type="pct"/>
            <w:noWrap w:val="0"/>
            <w:vAlign w:val="top"/>
          </w:tcPr>
          <w:p>
            <w:pPr>
              <w:widowControl/>
              <w:jc w:val="center"/>
              <w:rPr>
                <w:rFonts w:ascii="Times New Roman" w:hAnsi="Times New Roman" w:cs="Times New Roman"/>
                <w:color w:val="000000"/>
                <w:kern w:val="0"/>
                <w:sz w:val="28"/>
                <w:szCs w:val="28"/>
              </w:rPr>
            </w:pPr>
          </w:p>
        </w:tc>
        <w:tc>
          <w:tcPr>
            <w:tcW w:w="439" w:type="pct"/>
            <w:noWrap w:val="0"/>
            <w:vAlign w:val="center"/>
          </w:tcPr>
          <w:p>
            <w:pPr>
              <w:widowControl/>
              <w:jc w:val="center"/>
              <w:rPr>
                <w:rFonts w:ascii="Times New Roman" w:hAnsi="Times New Roman" w:cs="Times New Roman"/>
                <w:color w:val="000000"/>
                <w:kern w:val="0"/>
                <w:sz w:val="28"/>
                <w:szCs w:val="28"/>
              </w:rPr>
            </w:pPr>
          </w:p>
        </w:tc>
        <w:tc>
          <w:tcPr>
            <w:tcW w:w="322" w:type="pct"/>
            <w:noWrap w:val="0"/>
            <w:vAlign w:val="center"/>
          </w:tcPr>
          <w:p>
            <w:pPr>
              <w:widowControl/>
              <w:jc w:val="center"/>
              <w:rPr>
                <w:rFonts w:ascii="Times New Roman" w:hAnsi="Times New Roman" w:cs="Times New Roman"/>
                <w:color w:val="000000"/>
                <w:kern w:val="0"/>
                <w:sz w:val="28"/>
                <w:szCs w:val="28"/>
              </w:rPr>
            </w:pPr>
          </w:p>
        </w:tc>
        <w:tc>
          <w:tcPr>
            <w:tcW w:w="245" w:type="pct"/>
            <w:noWrap w:val="0"/>
            <w:vAlign w:val="top"/>
          </w:tcPr>
          <w:p>
            <w:pPr>
              <w:widowControl/>
              <w:spacing w:line="500" w:lineRule="exact"/>
              <w:jc w:val="center"/>
              <w:rPr>
                <w:rFonts w:ascii="Times New Roman" w:hAnsi="Times New Roman" w:eastAsia="方正楷体简体" w:cs="Times New Roman"/>
                <w:color w:val="000000"/>
                <w:kern w:val="0"/>
                <w:sz w:val="28"/>
                <w:szCs w:val="28"/>
              </w:rPr>
            </w:pPr>
          </w:p>
        </w:tc>
      </w:tr>
    </w:tbl>
    <w:p/>
    <w:p/>
    <w:sectPr>
      <w:footerReference r:id="rId5" w:type="default"/>
      <w:pgSz w:w="16832" w:h="11907" w:orient="landscape"/>
      <w:pgMar w:top="1928" w:right="1871" w:bottom="1701" w:left="1871" w:header="851" w:footer="1361" w:gutter="0"/>
      <w:pgNumType w:fmt="numberInDash" w:start="2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TK2dTW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ZeXK/UC/+EQcbg8c+owwiLX5OBLZtbT1qVVeern&#10;qsc/bfM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mCS9MAAAAFAQAADwAAAAAAAAABACAAAAAi&#10;AAAAZHJzL2Rvd25yZXYueG1sUEsBAhQAFAAAAAgAh07iQHTK2dTWAQAAsQMAAA4AAAAAAAAAAQAg&#10;AAAAIgEAAGRycy9lMm9Eb2MueG1sUEsFBgAAAAAGAAYAWQEAAGoFAAAAAA==&#10;">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s84UPXAQAAsQ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1TssjLMOEkTmPvyYrDbpiI&#10;7lx7Qp49LkRDLe4/JfqTRb3T7sxGmI3dbBx8UPsuL1eqBf7DIWJzuedUYYRFrsnBSWbW09alVXnq&#10;56zHP23z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AbPOFD1wEAALEDAAAOAAAAAAAAAAEA&#10;IAAAACIBAABkcnMvZTJvRG9jLnhtbFBLBQYAAAAABgAGAFkBAABrBQAAAAA=&#10;">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75CED"/>
    <w:rsid w:val="0B9F4454"/>
    <w:rsid w:val="27EB4340"/>
    <w:rsid w:val="364005AB"/>
    <w:rsid w:val="4D275CED"/>
    <w:rsid w:val="7735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paragraph" w:styleId="6">
    <w:name w:val="Title"/>
    <w:basedOn w:val="1"/>
    <w:next w:val="1"/>
    <w:qFormat/>
    <w:uiPriority w:val="10"/>
    <w:pPr>
      <w:spacing w:line="520" w:lineRule="exact"/>
      <w:jc w:val="center"/>
      <w:outlineLvl w:val="0"/>
    </w:pPr>
    <w:rPr>
      <w:rFonts w:ascii="方正大标宋简体" w:hAnsi="方正大标宋简体" w:eastAsia="方正大标宋简体" w:cs="Times New Roman"/>
      <w:bCs/>
      <w:sz w:val="44"/>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7620</Words>
  <Characters>7922</Characters>
  <Lines>0</Lines>
  <Paragraphs>0</Paragraphs>
  <TotalTime>2</TotalTime>
  <ScaleCrop>false</ScaleCrop>
  <LinksUpToDate>false</LinksUpToDate>
  <CharactersWithSpaces>8632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2022-03-26T12:33:00Z</dcterms:created>
  <dc:creator>向日葵上面有一只小蜗牛</dc:creator>
  <cp:lastModifiedBy>Administrator</cp:lastModifiedBy>
  <dcterms:modified xsi:type="dcterms:W3CDTF">2022-03-29T08:24:41Z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17B2A9B28D004DD2BA9E0F99B00CFA35</vt:lpwstr>
  </property>
</Properties>
</file>