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E7630" w:rsidRDefault="009743A7">
      <w:pPr>
        <w:jc w:val="center"/>
        <w:rPr>
          <w:rFonts w:ascii="华文新魏" w:eastAsia="华文新魏"/>
          <w:sz w:val="52"/>
          <w:szCs w:val="52"/>
        </w:rPr>
      </w:pPr>
      <w:r>
        <w:rPr>
          <w:rFonts w:ascii="华文新魏" w:eastAsia="华文新魏"/>
          <w:noProof/>
          <w:sz w:val="52"/>
          <w:szCs w:val="52"/>
        </w:rPr>
        <mc:AlternateContent>
          <mc:Choice Requires="wps">
            <w:drawing>
              <wp:anchor distT="0" distB="0" distL="114300" distR="114300" simplePos="0" relativeHeight="251659264" behindDoc="0" locked="0" layoutInCell="1" allowOverlap="1">
                <wp:simplePos x="0" y="0"/>
                <wp:positionH relativeFrom="column">
                  <wp:posOffset>-214630</wp:posOffset>
                </wp:positionH>
                <wp:positionV relativeFrom="paragraph">
                  <wp:posOffset>100330</wp:posOffset>
                </wp:positionV>
                <wp:extent cx="2083435" cy="442595"/>
                <wp:effectExtent l="12065" t="14605" r="9525" b="952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3435" cy="442595"/>
                        </a:xfrm>
                        <a:prstGeom prst="rect">
                          <a:avLst/>
                        </a:prstGeom>
                        <a:solidFill>
                          <a:srgbClr val="FFFFFF"/>
                        </a:solidFill>
                        <a:ln w="12700">
                          <a:solidFill>
                            <a:srgbClr val="000000"/>
                          </a:solidFill>
                          <a:miter lim="800000"/>
                        </a:ln>
                      </wps:spPr>
                      <wps:txbx>
                        <w:txbxContent>
                          <w:p w:rsidR="001E7630" w:rsidRDefault="009743A7">
                            <w:pPr>
                              <w:spacing w:line="240" w:lineRule="exact"/>
                              <w:jc w:val="center"/>
                              <w:rPr>
                                <w:rFonts w:ascii="宋体" w:hAnsi="宋体"/>
                                <w:b/>
                                <w:bCs/>
                                <w:sz w:val="24"/>
                              </w:rPr>
                            </w:pPr>
                            <w:r>
                              <w:rPr>
                                <w:rFonts w:ascii="宋体" w:hAnsi="宋体" w:hint="eastAsia"/>
                                <w:b/>
                                <w:bCs/>
                                <w:sz w:val="24"/>
                              </w:rPr>
                              <w:t>第十七届“振兴杯”全国</w:t>
                            </w:r>
                          </w:p>
                          <w:p w:rsidR="001E7630" w:rsidRDefault="009743A7">
                            <w:pPr>
                              <w:jc w:val="center"/>
                              <w:rPr>
                                <w:sz w:val="24"/>
                              </w:rPr>
                            </w:pPr>
                            <w:r>
                              <w:rPr>
                                <w:rFonts w:ascii="宋体" w:hAnsi="宋体" w:hint="eastAsia"/>
                                <w:b/>
                                <w:bCs/>
                                <w:sz w:val="24"/>
                              </w:rPr>
                              <w:t>青年职业技能大赛技术文件</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6.9pt;margin-top:7.9pt;width:164.05pt;height:34.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" strokeweight="1pt">
                <v:textbox>
                  <w:txbxContent>
                    <w:p w:rsidR="001E7630" w:rsidRDefault="009743A7">
                      <w:pPr>
                        <w:spacing w:line="240" w:lineRule="exact"/>
                        <w:jc w:val="center"/>
                        <w:rPr>
                          <w:rFonts w:ascii="宋体" w:hAnsi="宋体"/>
                          <w:b/>
                          <w:bCs/>
                          <w:sz w:val="24"/>
                        </w:rPr>
                      </w:pPr>
                      <w:r>
                        <w:rPr>
                          <w:rFonts w:ascii="宋体" w:hAnsi="宋体" w:hint="eastAsia"/>
                          <w:b/>
                          <w:bCs/>
                          <w:sz w:val="24"/>
                        </w:rPr>
                        <w:t>第十七届“振兴杯”全国</w:t>
                      </w:r>
                    </w:p>
                    <w:p w:rsidR="001E7630" w:rsidRDefault="009743A7">
                      <w:pPr>
                        <w:jc w:val="center"/>
                        <w:rPr>
                          <w:sz w:val="24"/>
                        </w:rPr>
                      </w:pPr>
                      <w:r>
                        <w:rPr>
                          <w:rFonts w:ascii="宋体" w:hAnsi="宋体" w:hint="eastAsia"/>
                          <w:b/>
                          <w:bCs/>
                          <w:sz w:val="24"/>
                        </w:rPr>
                        <w:t>青年职业技能大赛技术文件</w:t>
                      </w:r>
                    </w:p>
                  </w:txbxContent>
                </v:textbox>
              </v:shape>
            </w:pict>
          </mc:Fallback>
        </mc:AlternateContent>
      </w:r>
    </w:p>
    <w:p w:rsidR="001E7630" w:rsidRDefault="001E7630">
      <w:pPr>
        <w:jc w:val="center"/>
        <w:rPr>
          <w:rFonts w:ascii="华文新魏" w:eastAsia="华文新魏"/>
          <w:sz w:val="52"/>
          <w:szCs w:val="52"/>
        </w:rPr>
      </w:pPr>
    </w:p>
    <w:p w:rsidR="001E7630" w:rsidRDefault="001E7630">
      <w:pPr>
        <w:jc w:val="center"/>
        <w:rPr>
          <w:rFonts w:ascii="华文新魏" w:eastAsia="华文新魏"/>
          <w:sz w:val="52"/>
          <w:szCs w:val="52"/>
        </w:rPr>
      </w:pPr>
    </w:p>
    <w:p w:rsidR="001E7630" w:rsidRDefault="009743A7">
      <w:pPr>
        <w:jc w:val="center"/>
        <w:rPr>
          <w:rFonts w:ascii="黑体" w:eastAsia="黑体" w:hAnsi="黑体" w:cs="黑体"/>
          <w:sz w:val="72"/>
          <w:szCs w:val="72"/>
        </w:rPr>
      </w:pPr>
      <w:proofErr w:type="gramStart"/>
      <w:r>
        <w:rPr>
          <w:rFonts w:ascii="黑体" w:eastAsia="黑体" w:hAnsi="黑体" w:cs="黑体" w:hint="eastAsia"/>
          <w:sz w:val="72"/>
          <w:szCs w:val="72"/>
        </w:rPr>
        <w:t>铣</w:t>
      </w:r>
      <w:proofErr w:type="gramEnd"/>
      <w:r>
        <w:rPr>
          <w:rFonts w:ascii="黑体" w:eastAsia="黑体" w:hAnsi="黑体" w:cs="黑体" w:hint="eastAsia"/>
          <w:sz w:val="72"/>
          <w:szCs w:val="72"/>
        </w:rPr>
        <w:t xml:space="preserve"> 工</w:t>
      </w:r>
    </w:p>
    <w:p w:rsidR="001E7630" w:rsidRDefault="009743A7">
      <w:pPr>
        <w:jc w:val="center"/>
        <w:rPr>
          <w:rFonts w:ascii="黑体" w:eastAsia="黑体" w:hAnsi="黑体" w:cs="黑体"/>
          <w:sz w:val="72"/>
          <w:szCs w:val="72"/>
        </w:rPr>
      </w:pPr>
      <w:r>
        <w:rPr>
          <w:rFonts w:ascii="黑体" w:eastAsia="黑体" w:hAnsi="黑体" w:cs="黑体" w:hint="eastAsia"/>
          <w:sz w:val="72"/>
          <w:szCs w:val="72"/>
        </w:rPr>
        <w:t>（职工组）</w:t>
      </w:r>
    </w:p>
    <w:p w:rsidR="001E7630" w:rsidRDefault="009743A7">
      <w:pPr>
        <w:jc w:val="center"/>
        <w:rPr>
          <w:rFonts w:ascii="华文新魏" w:eastAsia="华文新魏"/>
          <w:sz w:val="72"/>
          <w:szCs w:val="72"/>
        </w:rPr>
      </w:pPr>
      <w:r>
        <w:rPr>
          <w:rFonts w:ascii="黑体" w:eastAsia="黑体" w:hAnsi="黑体" w:cs="黑体" w:hint="eastAsia"/>
          <w:sz w:val="72"/>
          <w:szCs w:val="72"/>
        </w:rPr>
        <w:t>决赛技术文件</w:t>
      </w:r>
    </w:p>
    <w:p w:rsidR="001E7630" w:rsidRDefault="001E7630">
      <w:pPr>
        <w:jc w:val="center"/>
        <w:rPr>
          <w:rFonts w:ascii="华文新魏" w:eastAsia="华文新魏"/>
          <w:sz w:val="52"/>
          <w:szCs w:val="52"/>
        </w:rPr>
      </w:pPr>
    </w:p>
    <w:p w:rsidR="001E7630" w:rsidRDefault="001E7630">
      <w:pPr>
        <w:jc w:val="center"/>
        <w:rPr>
          <w:rFonts w:ascii="华文新魏" w:eastAsia="华文新魏"/>
          <w:sz w:val="52"/>
          <w:szCs w:val="52"/>
        </w:rPr>
      </w:pPr>
    </w:p>
    <w:p w:rsidR="001E7630" w:rsidRDefault="001E7630">
      <w:pPr>
        <w:jc w:val="center"/>
        <w:rPr>
          <w:rFonts w:ascii="华文新魏" w:eastAsia="华文新魏"/>
          <w:sz w:val="52"/>
          <w:szCs w:val="52"/>
        </w:rPr>
      </w:pPr>
    </w:p>
    <w:p w:rsidR="001E7630" w:rsidRDefault="001E7630">
      <w:pPr>
        <w:jc w:val="center"/>
        <w:rPr>
          <w:rFonts w:ascii="华文新魏" w:eastAsia="华文新魏"/>
          <w:sz w:val="52"/>
          <w:szCs w:val="52"/>
        </w:rPr>
      </w:pPr>
    </w:p>
    <w:p w:rsidR="001E7630" w:rsidRDefault="001E7630">
      <w:pPr>
        <w:jc w:val="center"/>
        <w:rPr>
          <w:rFonts w:ascii="华文新魏" w:eastAsia="华文新魏"/>
          <w:sz w:val="52"/>
          <w:szCs w:val="52"/>
        </w:rPr>
      </w:pPr>
    </w:p>
    <w:p w:rsidR="001E7630" w:rsidRDefault="001E7630">
      <w:pPr>
        <w:jc w:val="center"/>
        <w:rPr>
          <w:rFonts w:ascii="华文新魏" w:eastAsia="华文新魏"/>
          <w:sz w:val="52"/>
          <w:szCs w:val="52"/>
        </w:rPr>
      </w:pPr>
    </w:p>
    <w:p w:rsidR="001E7630" w:rsidRDefault="001E7630">
      <w:pPr>
        <w:jc w:val="center"/>
        <w:rPr>
          <w:rFonts w:ascii="华文新魏" w:eastAsia="华文新魏"/>
          <w:sz w:val="52"/>
          <w:szCs w:val="52"/>
        </w:rPr>
      </w:pPr>
    </w:p>
    <w:p w:rsidR="001E7630" w:rsidRDefault="009743A7">
      <w:pPr>
        <w:jc w:val="center"/>
        <w:rPr>
          <w:rFonts w:ascii="黑体" w:eastAsia="黑体" w:hAnsi="黑体" w:cs="黑体"/>
          <w:b/>
          <w:sz w:val="32"/>
          <w:szCs w:val="32"/>
        </w:rPr>
      </w:pPr>
      <w:r>
        <w:rPr>
          <w:rFonts w:ascii="黑体" w:eastAsia="黑体" w:hAnsi="黑体" w:cs="黑体" w:hint="eastAsia"/>
          <w:b/>
          <w:sz w:val="32"/>
          <w:szCs w:val="32"/>
        </w:rPr>
        <w:t>第十七届“振兴杯”全国青年职业技能大赛组委会</w:t>
      </w:r>
    </w:p>
    <w:p w:rsidR="001E7630" w:rsidRDefault="009743A7">
      <w:pPr>
        <w:jc w:val="center"/>
        <w:rPr>
          <w:rFonts w:ascii="黑体" w:eastAsia="黑体" w:hAnsi="黑体" w:cs="黑体"/>
          <w:b/>
          <w:sz w:val="32"/>
          <w:szCs w:val="32"/>
        </w:rPr>
      </w:pPr>
      <w:r>
        <w:rPr>
          <w:rFonts w:ascii="黑体" w:eastAsia="黑体" w:hAnsi="黑体" w:cs="黑体" w:hint="eastAsia"/>
          <w:b/>
          <w:sz w:val="32"/>
          <w:szCs w:val="32"/>
        </w:rPr>
        <w:t>2022年5月</w:t>
      </w:r>
    </w:p>
    <w:p w:rsidR="001E7630" w:rsidRDefault="001E7630">
      <w:pPr>
        <w:spacing w:line="500" w:lineRule="exact"/>
        <w:rPr>
          <w:b/>
          <w:bCs/>
          <w:sz w:val="36"/>
          <w:szCs w:val="36"/>
        </w:rPr>
      </w:pPr>
    </w:p>
    <w:p w:rsidR="001E7630" w:rsidRDefault="009743A7">
      <w:pPr>
        <w:spacing w:line="500" w:lineRule="exact"/>
        <w:jc w:val="center"/>
        <w:rPr>
          <w:rFonts w:ascii="黑体" w:eastAsia="黑体" w:hAnsi="黑体" w:cs="黑体"/>
          <w:b/>
          <w:bCs/>
          <w:sz w:val="32"/>
          <w:szCs w:val="32"/>
        </w:rPr>
      </w:pPr>
      <w:r>
        <w:rPr>
          <w:rFonts w:ascii="黑体" w:eastAsia="黑体" w:hAnsi="黑体" w:cs="黑体" w:hint="eastAsia"/>
          <w:b/>
          <w:bCs/>
          <w:sz w:val="32"/>
          <w:szCs w:val="32"/>
        </w:rPr>
        <w:lastRenderedPageBreak/>
        <w:t>第十七届“振兴杯”全国青年职业技能大赛</w:t>
      </w:r>
    </w:p>
    <w:p w:rsidR="001E7630" w:rsidRDefault="009743A7">
      <w:pPr>
        <w:jc w:val="center"/>
        <w:rPr>
          <w:rFonts w:ascii="宋体" w:hAnsi="华文细黑"/>
          <w:b/>
          <w:bCs/>
          <w:sz w:val="32"/>
          <w:szCs w:val="32"/>
        </w:rPr>
      </w:pPr>
      <w:r>
        <w:rPr>
          <w:rFonts w:ascii="黑体" w:eastAsia="黑体" w:hAnsi="黑体" w:cs="黑体" w:hint="eastAsia"/>
          <w:b/>
          <w:bCs/>
          <w:sz w:val="32"/>
          <w:szCs w:val="32"/>
        </w:rPr>
        <w:t>铣工决赛技术文件</w:t>
      </w:r>
    </w:p>
    <w:p w:rsidR="001E7630" w:rsidRDefault="009743A7">
      <w:pPr>
        <w:spacing w:beforeLines="50" w:before="156" w:afterLines="50" w:after="156" w:line="360" w:lineRule="auto"/>
        <w:ind w:firstLineChars="200" w:firstLine="602"/>
        <w:rPr>
          <w:rFonts w:ascii="黑体" w:eastAsia="黑体" w:hAnsi="黑体" w:cs="黑体"/>
          <w:b/>
          <w:bCs/>
          <w:sz w:val="30"/>
          <w:szCs w:val="30"/>
        </w:rPr>
      </w:pPr>
      <w:r>
        <w:rPr>
          <w:rFonts w:ascii="黑体" w:eastAsia="黑体" w:hAnsi="黑体" w:cs="黑体" w:hint="eastAsia"/>
          <w:b/>
          <w:bCs/>
          <w:sz w:val="30"/>
          <w:szCs w:val="30"/>
        </w:rPr>
        <w:t>一、竞赛标准</w:t>
      </w:r>
    </w:p>
    <w:p w:rsidR="001E7630" w:rsidRDefault="009743A7">
      <w:pPr>
        <w:spacing w:line="360" w:lineRule="auto"/>
        <w:ind w:firstLineChars="200" w:firstLine="480"/>
        <w:rPr>
          <w:rFonts w:ascii="Calibri" w:eastAsia="华文细黑" w:hAnsi="Calibri"/>
          <w:sz w:val="24"/>
        </w:rPr>
      </w:pPr>
      <w:r>
        <w:rPr>
          <w:rFonts w:ascii="Calibri" w:eastAsia="华文细黑" w:hAnsi="Calibri" w:hint="eastAsia"/>
          <w:sz w:val="24"/>
        </w:rPr>
        <w:t>铣工竞赛项目的技术标准是以《铣工国家职业标准》技师</w:t>
      </w:r>
      <w:r>
        <w:rPr>
          <w:rFonts w:ascii="Calibri" w:eastAsia="华文细黑" w:hAnsi="Calibri"/>
          <w:sz w:val="24"/>
        </w:rPr>
        <w:t>(</w:t>
      </w:r>
      <w:r>
        <w:rPr>
          <w:rFonts w:ascii="Calibri" w:eastAsia="华文细黑" w:hAnsi="Calibri" w:hint="eastAsia"/>
          <w:sz w:val="24"/>
        </w:rPr>
        <w:t>国家职业资格二级</w:t>
      </w:r>
      <w:r>
        <w:rPr>
          <w:rFonts w:ascii="Calibri" w:eastAsia="华文细黑" w:hAnsi="Calibri"/>
          <w:sz w:val="24"/>
        </w:rPr>
        <w:t>)</w:t>
      </w:r>
      <w:r>
        <w:rPr>
          <w:rFonts w:ascii="Calibri" w:eastAsia="华文细黑" w:hAnsi="Calibri" w:hint="eastAsia"/>
          <w:sz w:val="24"/>
        </w:rPr>
        <w:t>为基础，并涵盖国家职业资格二级以下内容。</w:t>
      </w:r>
    </w:p>
    <w:p w:rsidR="001E7630" w:rsidRDefault="009743A7">
      <w:pPr>
        <w:spacing w:beforeLines="50" w:before="156" w:afterLines="50" w:after="156" w:line="360" w:lineRule="auto"/>
        <w:ind w:firstLineChars="200" w:firstLine="602"/>
        <w:rPr>
          <w:rFonts w:ascii="仿宋" w:eastAsia="仿宋" w:hAnsi="仿宋"/>
          <w:b/>
          <w:bCs/>
          <w:sz w:val="28"/>
          <w:szCs w:val="28"/>
        </w:rPr>
      </w:pPr>
      <w:r>
        <w:rPr>
          <w:rFonts w:ascii="黑体" w:eastAsia="黑体" w:hAnsi="黑体" w:cs="黑体" w:hint="eastAsia"/>
          <w:b/>
          <w:bCs/>
          <w:sz w:val="30"/>
          <w:szCs w:val="30"/>
        </w:rPr>
        <w:t>二、命题原则</w:t>
      </w:r>
    </w:p>
    <w:p w:rsidR="001E7630" w:rsidRDefault="009743A7">
      <w:pPr>
        <w:spacing w:line="360" w:lineRule="auto"/>
        <w:ind w:firstLineChars="200" w:firstLine="480"/>
        <w:rPr>
          <w:rFonts w:ascii="Calibri" w:eastAsia="华文细黑" w:hAnsi="Calibri"/>
          <w:sz w:val="24"/>
        </w:rPr>
      </w:pPr>
      <w:r>
        <w:rPr>
          <w:rFonts w:ascii="Calibri" w:eastAsia="华文细黑" w:hAnsi="Calibri" w:hint="eastAsia"/>
          <w:sz w:val="24"/>
        </w:rPr>
        <w:t>依据《铣工国家职业标准》，注重基本技能和复杂工件加工技能，注重操作过程和质量控制，注重安全生产以及职业道德和标准规范，结合生产实际，考核职业综合能力，并对技能人才培养起到示范指导作用。</w:t>
      </w:r>
    </w:p>
    <w:p w:rsidR="001E7630" w:rsidRDefault="009743A7">
      <w:pPr>
        <w:spacing w:beforeLines="50" w:before="156" w:afterLines="50" w:after="156" w:line="360" w:lineRule="auto"/>
        <w:ind w:firstLineChars="200" w:firstLine="602"/>
        <w:rPr>
          <w:rFonts w:ascii="黑体" w:eastAsia="黑体" w:hAnsi="黑体" w:cs="黑体"/>
          <w:b/>
          <w:bCs/>
          <w:sz w:val="30"/>
          <w:szCs w:val="30"/>
        </w:rPr>
      </w:pPr>
      <w:r>
        <w:rPr>
          <w:rFonts w:ascii="黑体" w:eastAsia="黑体" w:hAnsi="黑体" w:cs="黑体" w:hint="eastAsia"/>
          <w:b/>
          <w:bCs/>
          <w:sz w:val="30"/>
          <w:szCs w:val="30"/>
        </w:rPr>
        <w:t>三、竞赛方式、时间与成绩计算</w:t>
      </w:r>
    </w:p>
    <w:p w:rsidR="001E7630" w:rsidRDefault="009743A7">
      <w:pPr>
        <w:tabs>
          <w:tab w:val="left" w:pos="3240"/>
        </w:tabs>
        <w:spacing w:line="360" w:lineRule="auto"/>
        <w:ind w:firstLineChars="200" w:firstLine="480"/>
        <w:rPr>
          <w:rFonts w:ascii="仿宋" w:eastAsia="仿宋" w:hAnsi="仿宋"/>
          <w:b/>
          <w:bCs/>
          <w:sz w:val="24"/>
        </w:rPr>
      </w:pPr>
      <w:r>
        <w:rPr>
          <w:rFonts w:ascii="Calibri" w:eastAsia="华文细黑" w:hAnsi="Calibri" w:hint="eastAsia"/>
          <w:b/>
          <w:bCs/>
          <w:sz w:val="24"/>
        </w:rPr>
        <w:t>（一）竞赛方式</w:t>
      </w:r>
    </w:p>
    <w:p w:rsidR="001E7630" w:rsidRDefault="00324A94">
      <w:pPr>
        <w:tabs>
          <w:tab w:val="left" w:pos="540"/>
        </w:tabs>
        <w:spacing w:line="360" w:lineRule="auto"/>
        <w:ind w:firstLineChars="200" w:firstLine="480"/>
        <w:rPr>
          <w:rFonts w:ascii="仿宋" w:eastAsia="仿宋" w:hAnsi="仿宋"/>
          <w:sz w:val="24"/>
        </w:rPr>
      </w:pPr>
      <w:r>
        <w:rPr>
          <w:rFonts w:ascii="Calibri" w:eastAsia="华文细黑" w:hAnsi="Calibri" w:hint="eastAsia"/>
          <w:sz w:val="24"/>
        </w:rPr>
        <w:t>本赛项为单人赛。</w:t>
      </w:r>
      <w:r w:rsidR="009743A7">
        <w:rPr>
          <w:rFonts w:ascii="Calibri" w:eastAsia="华文细黑" w:hAnsi="Calibri" w:hint="eastAsia"/>
          <w:sz w:val="24"/>
        </w:rPr>
        <w:t>竞赛包括理论知识和实际操作竞赛两部分，实际操作竞赛部分由组合件加工组成。</w:t>
      </w:r>
    </w:p>
    <w:p w:rsidR="001E7630" w:rsidRDefault="009743A7">
      <w:pPr>
        <w:tabs>
          <w:tab w:val="left" w:pos="3240"/>
        </w:tabs>
        <w:spacing w:line="360" w:lineRule="auto"/>
        <w:ind w:firstLineChars="200" w:firstLine="480"/>
        <w:rPr>
          <w:rFonts w:ascii="Calibri" w:eastAsia="华文细黑" w:hAnsi="Calibri"/>
          <w:b/>
          <w:bCs/>
          <w:sz w:val="24"/>
        </w:rPr>
      </w:pPr>
      <w:r>
        <w:rPr>
          <w:rFonts w:ascii="Calibri" w:eastAsia="华文细黑" w:hAnsi="Calibri" w:hint="eastAsia"/>
          <w:b/>
          <w:bCs/>
          <w:sz w:val="24"/>
        </w:rPr>
        <w:t>（二）竞赛时间</w:t>
      </w:r>
    </w:p>
    <w:p w:rsidR="001E7630" w:rsidRDefault="009743A7">
      <w:pPr>
        <w:spacing w:line="360" w:lineRule="auto"/>
        <w:ind w:firstLineChars="200" w:firstLine="480"/>
        <w:rPr>
          <w:rFonts w:ascii="Calibri" w:eastAsia="华文细黑" w:hAnsi="Calibri"/>
          <w:sz w:val="24"/>
        </w:rPr>
      </w:pPr>
      <w:r>
        <w:rPr>
          <w:rFonts w:ascii="Calibri" w:eastAsia="华文细黑" w:hAnsi="Calibri" w:hint="eastAsia"/>
          <w:sz w:val="24"/>
        </w:rPr>
        <w:t>1</w:t>
      </w:r>
      <w:r>
        <w:rPr>
          <w:rFonts w:ascii="Calibri" w:eastAsia="华文细黑" w:hAnsi="Calibri" w:hint="eastAsia"/>
          <w:sz w:val="24"/>
        </w:rPr>
        <w:t>．理论知识竞赛时间</w:t>
      </w:r>
      <w:r>
        <w:rPr>
          <w:rFonts w:ascii="Calibri" w:eastAsia="华文细黑" w:hAnsi="Calibri" w:hint="eastAsia"/>
          <w:sz w:val="24"/>
        </w:rPr>
        <w:t>60</w:t>
      </w:r>
      <w:r>
        <w:rPr>
          <w:rFonts w:ascii="Calibri" w:eastAsia="华文细黑" w:hAnsi="Calibri" w:hint="eastAsia"/>
          <w:sz w:val="24"/>
        </w:rPr>
        <w:t>分钟。</w:t>
      </w:r>
    </w:p>
    <w:p w:rsidR="001E7630" w:rsidRDefault="009743A7">
      <w:pPr>
        <w:spacing w:line="360" w:lineRule="auto"/>
        <w:ind w:firstLineChars="200" w:firstLine="480"/>
        <w:rPr>
          <w:rFonts w:ascii="Calibri" w:eastAsia="华文细黑" w:hAnsi="Calibri"/>
          <w:sz w:val="24"/>
        </w:rPr>
      </w:pPr>
      <w:r>
        <w:rPr>
          <w:rFonts w:ascii="Calibri" w:eastAsia="华文细黑" w:hAnsi="Calibri" w:hint="eastAsia"/>
          <w:sz w:val="24"/>
        </w:rPr>
        <w:t>2</w:t>
      </w:r>
      <w:r>
        <w:rPr>
          <w:rFonts w:ascii="Calibri" w:eastAsia="华文细黑" w:hAnsi="Calibri" w:hint="eastAsia"/>
          <w:sz w:val="24"/>
        </w:rPr>
        <w:t>．实际操作竞赛总时间</w:t>
      </w:r>
      <w:r w:rsidR="004625E3">
        <w:rPr>
          <w:rFonts w:ascii="Calibri" w:eastAsia="华文细黑" w:hAnsi="Calibri" w:hint="eastAsia"/>
          <w:sz w:val="24"/>
        </w:rPr>
        <w:t>240</w:t>
      </w:r>
      <w:r>
        <w:rPr>
          <w:rFonts w:ascii="Calibri" w:eastAsia="华文细黑" w:hAnsi="Calibri" w:hint="eastAsia"/>
          <w:sz w:val="24"/>
        </w:rPr>
        <w:t>分钟。</w:t>
      </w:r>
    </w:p>
    <w:p w:rsidR="001E7630" w:rsidRDefault="009743A7">
      <w:pPr>
        <w:tabs>
          <w:tab w:val="left" w:pos="3240"/>
        </w:tabs>
        <w:spacing w:line="360" w:lineRule="auto"/>
        <w:ind w:firstLineChars="200" w:firstLine="480"/>
        <w:rPr>
          <w:rFonts w:ascii="仿宋" w:eastAsia="仿宋" w:hAnsi="仿宋"/>
          <w:b/>
          <w:bCs/>
          <w:sz w:val="24"/>
        </w:rPr>
      </w:pPr>
      <w:r>
        <w:rPr>
          <w:rFonts w:ascii="Calibri" w:eastAsia="华文细黑" w:hAnsi="Calibri" w:hint="eastAsia"/>
          <w:b/>
          <w:bCs/>
          <w:sz w:val="24"/>
        </w:rPr>
        <w:t>（三）成绩计算</w:t>
      </w:r>
    </w:p>
    <w:p w:rsidR="001E7630" w:rsidRDefault="009743A7">
      <w:pPr>
        <w:spacing w:line="360" w:lineRule="auto"/>
        <w:ind w:firstLineChars="200" w:firstLine="480"/>
        <w:rPr>
          <w:rFonts w:ascii="Calibri" w:eastAsia="华文细黑" w:hAnsi="Calibri"/>
          <w:sz w:val="24"/>
        </w:rPr>
      </w:pPr>
      <w:r>
        <w:rPr>
          <w:rFonts w:ascii="Calibri" w:eastAsia="华文细黑" w:hAnsi="Calibri" w:hint="eastAsia"/>
          <w:sz w:val="24"/>
        </w:rPr>
        <w:t>竞赛总成绩由理论知识和实际操作竞赛两部分成绩组成。竞赛总成绩作为参赛选手名次排序的依据。参赛选手总成绩相同，实际操作竞赛成绩高的选手名次在前。参赛选手总成绩和实际操作竞赛成绩均相同，实际操作件</w:t>
      </w:r>
      <w:r>
        <w:rPr>
          <w:rFonts w:ascii="Calibri" w:eastAsia="华文细黑" w:hAnsi="Calibri" w:hint="eastAsia"/>
          <w:sz w:val="24"/>
        </w:rPr>
        <w:t>1</w:t>
      </w:r>
      <w:r>
        <w:rPr>
          <w:rFonts w:ascii="Calibri" w:eastAsia="华文细黑" w:hAnsi="Calibri" w:hint="eastAsia"/>
          <w:sz w:val="24"/>
        </w:rPr>
        <w:t>加工得分高的选手名次在前。</w:t>
      </w:r>
    </w:p>
    <w:p w:rsidR="001E7630" w:rsidRDefault="009743A7">
      <w:pPr>
        <w:spacing w:line="360" w:lineRule="auto"/>
        <w:ind w:firstLineChars="200" w:firstLine="480"/>
        <w:rPr>
          <w:rFonts w:ascii="Calibri" w:eastAsia="华文细黑" w:hAnsi="Calibri"/>
          <w:sz w:val="24"/>
        </w:rPr>
      </w:pPr>
      <w:r>
        <w:rPr>
          <w:rFonts w:ascii="Calibri" w:eastAsia="华文细黑" w:hAnsi="Calibri"/>
          <w:sz w:val="24"/>
        </w:rPr>
        <w:lastRenderedPageBreak/>
        <w:t>1</w:t>
      </w:r>
      <w:r>
        <w:rPr>
          <w:rFonts w:ascii="Calibri" w:eastAsia="华文细黑" w:hAnsi="Calibri" w:hint="eastAsia"/>
          <w:sz w:val="24"/>
        </w:rPr>
        <w:t>．理论知识竞赛（计算机答题）满分</w:t>
      </w:r>
      <w:r>
        <w:rPr>
          <w:rFonts w:ascii="Calibri" w:eastAsia="华文细黑" w:hAnsi="Calibri"/>
          <w:sz w:val="24"/>
        </w:rPr>
        <w:t>100</w:t>
      </w:r>
      <w:r>
        <w:rPr>
          <w:rFonts w:ascii="Calibri" w:eastAsia="华文细黑" w:hAnsi="Calibri" w:hint="eastAsia"/>
          <w:sz w:val="24"/>
        </w:rPr>
        <w:t>分，占总成绩的</w:t>
      </w:r>
      <w:r>
        <w:rPr>
          <w:rFonts w:ascii="Calibri" w:eastAsia="华文细黑" w:hAnsi="Calibri"/>
          <w:sz w:val="24"/>
        </w:rPr>
        <w:t>30</w:t>
      </w:r>
      <w:r>
        <w:rPr>
          <w:rFonts w:ascii="Calibri" w:eastAsia="华文细黑" w:hAnsi="Calibri" w:hint="eastAsia"/>
          <w:sz w:val="24"/>
        </w:rPr>
        <w:t>％（其中时事政治题占总成绩的</w:t>
      </w:r>
      <w:r>
        <w:rPr>
          <w:rFonts w:ascii="Calibri" w:eastAsia="华文细黑" w:hAnsi="Calibri"/>
          <w:sz w:val="24"/>
        </w:rPr>
        <w:t>10</w:t>
      </w:r>
      <w:r>
        <w:rPr>
          <w:rFonts w:ascii="Calibri" w:eastAsia="华文细黑" w:hAnsi="Calibri" w:hint="eastAsia"/>
          <w:sz w:val="24"/>
        </w:rPr>
        <w:t>％）。</w:t>
      </w:r>
    </w:p>
    <w:p w:rsidR="001E7630" w:rsidRDefault="009743A7">
      <w:pPr>
        <w:spacing w:line="360" w:lineRule="auto"/>
        <w:ind w:firstLineChars="200" w:firstLine="480"/>
        <w:rPr>
          <w:rFonts w:ascii="Calibri" w:eastAsia="华文细黑" w:hAnsi="Calibri"/>
          <w:sz w:val="24"/>
        </w:rPr>
      </w:pPr>
      <w:r>
        <w:rPr>
          <w:rFonts w:ascii="Calibri" w:eastAsia="华文细黑" w:hAnsi="Calibri"/>
          <w:sz w:val="24"/>
        </w:rPr>
        <w:t>2</w:t>
      </w:r>
      <w:r>
        <w:rPr>
          <w:rFonts w:ascii="Calibri" w:eastAsia="华文细黑" w:hAnsi="Calibri" w:hint="eastAsia"/>
          <w:sz w:val="24"/>
        </w:rPr>
        <w:t>．实际操作竞赛满分</w:t>
      </w:r>
      <w:r>
        <w:rPr>
          <w:rFonts w:ascii="Calibri" w:eastAsia="华文细黑" w:hAnsi="Calibri"/>
          <w:sz w:val="24"/>
        </w:rPr>
        <w:t>100</w:t>
      </w:r>
      <w:r>
        <w:rPr>
          <w:rFonts w:ascii="Calibri" w:eastAsia="华文细黑" w:hAnsi="Calibri" w:hint="eastAsia"/>
          <w:sz w:val="24"/>
        </w:rPr>
        <w:t>分，占总成绩的</w:t>
      </w:r>
      <w:r>
        <w:rPr>
          <w:rFonts w:ascii="Calibri" w:eastAsia="华文细黑" w:hAnsi="Calibri"/>
          <w:sz w:val="24"/>
        </w:rPr>
        <w:t>70</w:t>
      </w:r>
      <w:r>
        <w:rPr>
          <w:rFonts w:ascii="Calibri" w:eastAsia="华文细黑" w:hAnsi="Calibri" w:hint="eastAsia"/>
          <w:sz w:val="24"/>
        </w:rPr>
        <w:t>％。</w:t>
      </w:r>
    </w:p>
    <w:p w:rsidR="001E7630" w:rsidRDefault="009743A7">
      <w:pPr>
        <w:spacing w:beforeLines="50" w:before="156" w:afterLines="50" w:after="156" w:line="360" w:lineRule="auto"/>
        <w:ind w:firstLineChars="200" w:firstLine="602"/>
        <w:rPr>
          <w:rFonts w:ascii="仿宋" w:eastAsia="仿宋" w:hAnsi="仿宋"/>
          <w:b/>
          <w:bCs/>
          <w:sz w:val="28"/>
          <w:szCs w:val="28"/>
        </w:rPr>
      </w:pPr>
      <w:r>
        <w:rPr>
          <w:rFonts w:ascii="黑体" w:eastAsia="黑体" w:hAnsi="黑体" w:cs="黑体" w:hint="eastAsia"/>
          <w:b/>
          <w:bCs/>
          <w:sz w:val="30"/>
          <w:szCs w:val="30"/>
        </w:rPr>
        <w:t>四、竞赛范围、比重、类型及其它</w:t>
      </w:r>
    </w:p>
    <w:p w:rsidR="001E7630" w:rsidRDefault="009743A7">
      <w:pPr>
        <w:tabs>
          <w:tab w:val="left" w:pos="3240"/>
        </w:tabs>
        <w:spacing w:line="360" w:lineRule="auto"/>
        <w:ind w:firstLineChars="200" w:firstLine="480"/>
        <w:rPr>
          <w:rFonts w:ascii="Calibri" w:eastAsia="华文细黑" w:hAnsi="Calibri"/>
          <w:b/>
          <w:bCs/>
          <w:sz w:val="24"/>
        </w:rPr>
      </w:pPr>
      <w:r>
        <w:rPr>
          <w:rFonts w:ascii="Calibri" w:eastAsia="华文细黑" w:hAnsi="Calibri" w:hint="eastAsia"/>
          <w:b/>
          <w:bCs/>
          <w:sz w:val="24"/>
        </w:rPr>
        <w:t>（一）理论知识竞赛</w:t>
      </w:r>
    </w:p>
    <w:p w:rsidR="001E7630" w:rsidRDefault="009743A7">
      <w:pPr>
        <w:spacing w:line="360" w:lineRule="auto"/>
        <w:ind w:firstLineChars="200" w:firstLine="480"/>
        <w:rPr>
          <w:rFonts w:ascii="Calibri" w:eastAsia="华文细黑" w:hAnsi="Calibri"/>
          <w:sz w:val="24"/>
        </w:rPr>
      </w:pPr>
      <w:r>
        <w:rPr>
          <w:rFonts w:ascii="Calibri" w:eastAsia="华文细黑" w:hAnsi="Calibri" w:hint="eastAsia"/>
          <w:sz w:val="24"/>
        </w:rPr>
        <w:t>1</w:t>
      </w:r>
      <w:r>
        <w:rPr>
          <w:rFonts w:ascii="Calibri" w:eastAsia="华文细黑" w:hAnsi="Calibri" w:hint="eastAsia"/>
          <w:sz w:val="24"/>
        </w:rPr>
        <w:t>．试题范围</w:t>
      </w:r>
    </w:p>
    <w:p w:rsidR="001E7630" w:rsidRDefault="009743A7">
      <w:pPr>
        <w:spacing w:line="360" w:lineRule="auto"/>
        <w:ind w:firstLine="480"/>
        <w:rPr>
          <w:rFonts w:ascii="Calibri" w:eastAsia="华文细黑" w:hAnsi="Calibri"/>
          <w:sz w:val="24"/>
        </w:rPr>
      </w:pPr>
      <w:r>
        <w:rPr>
          <w:rFonts w:ascii="Calibri" w:eastAsia="华文细黑" w:hAnsi="Calibri" w:hint="eastAsia"/>
          <w:sz w:val="24"/>
        </w:rPr>
        <w:t>理论知识竞赛以竞赛题库作为参考资料，决赛前两个月在团中央网站上公布理论知识竞赛题库（不含时事政治题），时事政治题单独命题。</w:t>
      </w:r>
    </w:p>
    <w:p w:rsidR="001E7630" w:rsidRDefault="009743A7">
      <w:pPr>
        <w:spacing w:line="360" w:lineRule="auto"/>
        <w:ind w:firstLineChars="200" w:firstLine="480"/>
        <w:rPr>
          <w:rFonts w:ascii="Calibri" w:eastAsia="华文细黑" w:hAnsi="Calibri"/>
          <w:sz w:val="24"/>
        </w:rPr>
      </w:pPr>
      <w:r>
        <w:rPr>
          <w:rFonts w:ascii="Calibri" w:eastAsia="华文细黑" w:hAnsi="Calibri" w:hint="eastAsia"/>
          <w:sz w:val="24"/>
        </w:rPr>
        <w:t>2</w:t>
      </w:r>
      <w:r>
        <w:rPr>
          <w:rFonts w:ascii="Calibri" w:eastAsia="华文细黑" w:hAnsi="Calibri" w:hint="eastAsia"/>
          <w:sz w:val="24"/>
        </w:rPr>
        <w:t>．试题题型</w:t>
      </w:r>
    </w:p>
    <w:p w:rsidR="001E7630" w:rsidRDefault="009743A7">
      <w:pPr>
        <w:spacing w:line="360" w:lineRule="auto"/>
        <w:ind w:firstLineChars="200" w:firstLine="480"/>
        <w:rPr>
          <w:rFonts w:ascii="Calibri" w:eastAsia="华文细黑" w:hAnsi="Calibri"/>
          <w:sz w:val="24"/>
        </w:rPr>
      </w:pPr>
      <w:r>
        <w:rPr>
          <w:rFonts w:ascii="Calibri" w:eastAsia="华文细黑" w:hAnsi="Calibri" w:hint="eastAsia"/>
          <w:sz w:val="24"/>
        </w:rPr>
        <w:t>竞赛试题包括判断题、选择题和补图题三种类型。</w:t>
      </w:r>
    </w:p>
    <w:p w:rsidR="001E7630" w:rsidRDefault="009743A7">
      <w:pPr>
        <w:spacing w:line="360" w:lineRule="auto"/>
        <w:ind w:firstLineChars="200" w:firstLine="480"/>
        <w:rPr>
          <w:rFonts w:ascii="Calibri" w:eastAsia="华文细黑" w:hAnsi="Calibri"/>
          <w:sz w:val="24"/>
        </w:rPr>
      </w:pPr>
      <w:r>
        <w:rPr>
          <w:rFonts w:ascii="Calibri" w:eastAsia="华文细黑" w:hAnsi="Calibri" w:hint="eastAsia"/>
          <w:sz w:val="24"/>
        </w:rPr>
        <w:t>3</w:t>
      </w:r>
      <w:r>
        <w:rPr>
          <w:rFonts w:ascii="Calibri" w:eastAsia="华文细黑" w:hAnsi="Calibri" w:hint="eastAsia"/>
          <w:sz w:val="24"/>
        </w:rPr>
        <w:t>．竞赛方式</w:t>
      </w:r>
    </w:p>
    <w:p w:rsidR="001E7630" w:rsidRDefault="009743A7">
      <w:pPr>
        <w:ind w:firstLine="480"/>
        <w:rPr>
          <w:rFonts w:ascii="Calibri" w:eastAsia="华文细黑" w:hAnsi="Calibri"/>
          <w:sz w:val="24"/>
        </w:rPr>
      </w:pPr>
      <w:r>
        <w:rPr>
          <w:rFonts w:ascii="Calibri" w:eastAsia="华文细黑" w:hAnsi="Calibri" w:hint="eastAsia"/>
          <w:sz w:val="24"/>
        </w:rPr>
        <w:t>理论知识竞赛采用计算机软件答题。决赛前一个月可以在大赛官网上模拟答题。</w:t>
      </w:r>
    </w:p>
    <w:p w:rsidR="001E7630" w:rsidRDefault="009743A7">
      <w:pPr>
        <w:tabs>
          <w:tab w:val="left" w:pos="3240"/>
        </w:tabs>
        <w:spacing w:line="360" w:lineRule="auto"/>
        <w:ind w:firstLineChars="200" w:firstLine="480"/>
        <w:rPr>
          <w:rFonts w:ascii="Calibri" w:eastAsia="华文细黑" w:hAnsi="Calibri"/>
          <w:b/>
          <w:bCs/>
          <w:sz w:val="24"/>
        </w:rPr>
      </w:pPr>
      <w:r>
        <w:rPr>
          <w:rFonts w:ascii="Calibri" w:eastAsia="华文细黑" w:hAnsi="Calibri" w:hint="eastAsia"/>
          <w:b/>
          <w:bCs/>
          <w:sz w:val="24"/>
        </w:rPr>
        <w:t>（二）实际操作竞赛</w:t>
      </w:r>
    </w:p>
    <w:p w:rsidR="001E7630" w:rsidRDefault="009743A7">
      <w:pPr>
        <w:spacing w:line="360" w:lineRule="auto"/>
        <w:ind w:firstLineChars="200" w:firstLine="480"/>
        <w:rPr>
          <w:rFonts w:ascii="Calibri" w:eastAsia="华文细黑" w:hAnsi="Calibri"/>
          <w:sz w:val="24"/>
        </w:rPr>
      </w:pPr>
      <w:r>
        <w:rPr>
          <w:rFonts w:ascii="Calibri" w:eastAsia="华文细黑" w:hAnsi="Calibri" w:hint="eastAsia"/>
          <w:sz w:val="24"/>
        </w:rPr>
        <w:t>1.</w:t>
      </w:r>
      <w:r>
        <w:rPr>
          <w:rFonts w:ascii="Calibri" w:eastAsia="华文细黑" w:hAnsi="Calibri" w:hint="eastAsia"/>
          <w:sz w:val="24"/>
        </w:rPr>
        <w:t>组合件加工</w:t>
      </w:r>
    </w:p>
    <w:p w:rsidR="001E7630" w:rsidRDefault="009743A7">
      <w:pPr>
        <w:spacing w:line="360" w:lineRule="auto"/>
        <w:ind w:firstLineChars="200" w:firstLine="480"/>
        <w:rPr>
          <w:rFonts w:ascii="Calibri" w:eastAsia="华文细黑" w:hAnsi="Calibri"/>
          <w:sz w:val="24"/>
        </w:rPr>
      </w:pPr>
      <w:r>
        <w:rPr>
          <w:rFonts w:ascii="Calibri" w:eastAsia="华文细黑" w:hAnsi="Calibri" w:hint="eastAsia"/>
          <w:sz w:val="24"/>
        </w:rPr>
        <w:t>（</w:t>
      </w:r>
      <w:r>
        <w:rPr>
          <w:rFonts w:ascii="Calibri" w:eastAsia="华文细黑" w:hAnsi="Calibri" w:hint="eastAsia"/>
          <w:sz w:val="24"/>
        </w:rPr>
        <w:t>1</w:t>
      </w:r>
      <w:r>
        <w:rPr>
          <w:rFonts w:ascii="Calibri" w:eastAsia="华文细黑" w:hAnsi="Calibri" w:hint="eastAsia"/>
          <w:sz w:val="24"/>
        </w:rPr>
        <w:t>）竞赛内容：</w:t>
      </w:r>
    </w:p>
    <w:p w:rsidR="001E7630" w:rsidRDefault="009743A7">
      <w:pPr>
        <w:spacing w:line="360" w:lineRule="auto"/>
        <w:ind w:firstLineChars="200" w:firstLine="480"/>
        <w:rPr>
          <w:rFonts w:ascii="Calibri" w:eastAsia="华文细黑" w:hAnsi="Calibri"/>
          <w:sz w:val="24"/>
        </w:rPr>
      </w:pPr>
      <w:r>
        <w:rPr>
          <w:rFonts w:ascii="Calibri" w:eastAsia="华文细黑" w:hAnsi="Calibri" w:hint="eastAsia"/>
          <w:sz w:val="24"/>
        </w:rPr>
        <w:t>组合件加工从加工零件质量</w:t>
      </w:r>
      <w:r w:rsidR="00A976C2">
        <w:rPr>
          <w:rFonts w:ascii="Calibri" w:eastAsia="华文细黑" w:hAnsi="Calibri" w:hint="eastAsia"/>
          <w:sz w:val="24"/>
        </w:rPr>
        <w:t>、零件装配</w:t>
      </w:r>
      <w:r>
        <w:rPr>
          <w:rFonts w:ascii="Calibri" w:eastAsia="华文细黑" w:hAnsi="Calibri" w:hint="eastAsia"/>
          <w:sz w:val="24"/>
        </w:rPr>
        <w:t>和加工过程的职业素养两方面进行考查。</w:t>
      </w:r>
    </w:p>
    <w:p w:rsidR="001E7630" w:rsidRDefault="009743A7">
      <w:pPr>
        <w:spacing w:line="360" w:lineRule="auto"/>
        <w:ind w:firstLineChars="200" w:firstLine="480"/>
        <w:rPr>
          <w:rFonts w:ascii="Calibri" w:eastAsia="华文细黑" w:hAnsi="Calibri"/>
          <w:sz w:val="24"/>
        </w:rPr>
      </w:pPr>
      <w:r>
        <w:rPr>
          <w:rFonts w:ascii="Calibri" w:eastAsia="华文细黑" w:hAnsi="Calibri" w:hint="eastAsia"/>
          <w:sz w:val="24"/>
        </w:rPr>
        <w:t>1</w:t>
      </w:r>
      <w:r>
        <w:rPr>
          <w:rFonts w:ascii="Calibri" w:eastAsia="华文细黑" w:hAnsi="Calibri" w:hint="eastAsia"/>
          <w:sz w:val="24"/>
        </w:rPr>
        <w:t>）完成组合件加工并</w:t>
      </w:r>
      <w:proofErr w:type="gramStart"/>
      <w:r>
        <w:rPr>
          <w:rFonts w:ascii="Calibri" w:eastAsia="华文细黑" w:hAnsi="Calibri" w:hint="eastAsia"/>
          <w:sz w:val="24"/>
        </w:rPr>
        <w:t>按装</w:t>
      </w:r>
      <w:proofErr w:type="gramEnd"/>
      <w:r>
        <w:rPr>
          <w:rFonts w:ascii="Calibri" w:eastAsia="华文细黑" w:hAnsi="Calibri" w:hint="eastAsia"/>
          <w:sz w:val="24"/>
        </w:rPr>
        <w:t>配图进行装配，保证相关</w:t>
      </w:r>
      <w:r w:rsidR="004625E3">
        <w:rPr>
          <w:rFonts w:ascii="Calibri" w:eastAsia="华文细黑" w:hAnsi="Calibri" w:hint="eastAsia"/>
          <w:sz w:val="24"/>
        </w:rPr>
        <w:t>尺寸、形位公差和表面质量</w:t>
      </w:r>
      <w:r>
        <w:rPr>
          <w:rFonts w:ascii="Calibri" w:eastAsia="华文细黑" w:hAnsi="Calibri" w:hint="eastAsia"/>
          <w:sz w:val="24"/>
        </w:rPr>
        <w:t>技术要求。装配示意图见图</w:t>
      </w:r>
      <w:r>
        <w:rPr>
          <w:rFonts w:ascii="Calibri" w:eastAsia="华文细黑" w:hAnsi="Calibri" w:hint="eastAsia"/>
          <w:sz w:val="24"/>
        </w:rPr>
        <w:t>1</w:t>
      </w:r>
      <w:r>
        <w:rPr>
          <w:rFonts w:ascii="Calibri" w:eastAsia="华文细黑" w:hAnsi="Calibri" w:hint="eastAsia"/>
          <w:sz w:val="24"/>
        </w:rPr>
        <w:t>。具体尺寸及相关技术要求决赛现场发布。</w:t>
      </w:r>
    </w:p>
    <w:p w:rsidR="001E7630" w:rsidRDefault="009743A7" w:rsidP="00324A94">
      <w:pPr>
        <w:spacing w:line="360" w:lineRule="auto"/>
        <w:ind w:leftChars="-68" w:left="-1" w:hangingChars="59" w:hanging="142"/>
        <w:jc w:val="left"/>
        <w:rPr>
          <w:rFonts w:ascii="Calibri" w:eastAsia="华文细黑" w:hAnsi="Calibri"/>
          <w:sz w:val="24"/>
        </w:rPr>
      </w:pPr>
      <w:r>
        <w:rPr>
          <w:rFonts w:ascii="Calibri" w:eastAsia="华文细黑" w:hAnsi="Calibri"/>
          <w:noProof/>
          <w:sz w:val="24"/>
        </w:rPr>
        <w:lastRenderedPageBreak/>
        <w:drawing>
          <wp:inline distT="0" distB="0" distL="0" distR="0">
            <wp:extent cx="7682230" cy="5459095"/>
            <wp:effectExtent l="6667" t="0" r="1588" b="1587"/>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rot="16200000">
                      <a:off x="0" y="0"/>
                      <a:ext cx="7720964" cy="5486974"/>
                    </a:xfrm>
                    <a:prstGeom prst="rect">
                      <a:avLst/>
                    </a:prstGeom>
                  </pic:spPr>
                </pic:pic>
              </a:graphicData>
            </a:graphic>
          </wp:inline>
        </w:drawing>
      </w:r>
    </w:p>
    <w:p w:rsidR="001E7630" w:rsidRDefault="009743A7">
      <w:pPr>
        <w:tabs>
          <w:tab w:val="left" w:pos="540"/>
        </w:tabs>
        <w:spacing w:line="360" w:lineRule="auto"/>
        <w:jc w:val="center"/>
        <w:rPr>
          <w:rFonts w:ascii="华文细黑" w:eastAsia="华文细黑" w:hAnsi="华文细黑"/>
          <w:sz w:val="24"/>
          <w:szCs w:val="28"/>
        </w:rPr>
      </w:pPr>
      <w:r>
        <w:rPr>
          <w:rFonts w:ascii="华文细黑" w:eastAsia="华文细黑" w:hAnsi="华文细黑" w:hint="eastAsia"/>
          <w:sz w:val="24"/>
          <w:szCs w:val="28"/>
        </w:rPr>
        <w:t>图1.  装配示意图</w:t>
      </w:r>
    </w:p>
    <w:p w:rsidR="00A976C2" w:rsidRDefault="00A976C2" w:rsidP="00A976C2">
      <w:pPr>
        <w:spacing w:line="360" w:lineRule="auto"/>
        <w:ind w:firstLineChars="200" w:firstLine="480"/>
        <w:rPr>
          <w:rFonts w:ascii="Calibri" w:eastAsia="华文细黑" w:hAnsi="Calibri"/>
          <w:sz w:val="24"/>
        </w:rPr>
      </w:pPr>
      <w:r>
        <w:rPr>
          <w:rFonts w:ascii="Calibri" w:eastAsia="华文细黑" w:hAnsi="Calibri" w:hint="eastAsia"/>
          <w:sz w:val="24"/>
        </w:rPr>
        <w:t>2</w:t>
      </w:r>
      <w:r>
        <w:rPr>
          <w:rFonts w:ascii="Calibri" w:eastAsia="华文细黑" w:hAnsi="Calibri" w:hint="eastAsia"/>
          <w:sz w:val="24"/>
        </w:rPr>
        <w:t>）职业素养</w:t>
      </w:r>
    </w:p>
    <w:p w:rsidR="00A976C2" w:rsidRDefault="00A976C2" w:rsidP="00A976C2">
      <w:pPr>
        <w:spacing w:line="360" w:lineRule="auto"/>
        <w:ind w:firstLineChars="200" w:firstLine="480"/>
        <w:rPr>
          <w:rFonts w:ascii="Calibri" w:eastAsia="华文细黑" w:hAnsi="Calibri"/>
          <w:sz w:val="24"/>
        </w:rPr>
      </w:pPr>
      <w:r>
        <w:rPr>
          <w:rFonts w:ascii="Calibri" w:eastAsia="华文细黑" w:hAnsi="Calibri" w:hint="eastAsia"/>
          <w:sz w:val="24"/>
        </w:rPr>
        <w:t>职业素养考核以下方面：</w:t>
      </w:r>
    </w:p>
    <w:p w:rsidR="00A976C2" w:rsidRDefault="00A976C2" w:rsidP="00A976C2">
      <w:pPr>
        <w:spacing w:line="360" w:lineRule="auto"/>
        <w:ind w:firstLineChars="200" w:firstLine="480"/>
        <w:rPr>
          <w:rFonts w:ascii="Calibri" w:eastAsia="华文细黑" w:hAnsi="Calibri"/>
          <w:sz w:val="24"/>
        </w:rPr>
      </w:pPr>
      <w:r>
        <w:rPr>
          <w:rFonts w:ascii="Calibri" w:eastAsia="华文细黑" w:hAnsi="Calibri"/>
          <w:sz w:val="24"/>
        </w:rPr>
        <w:lastRenderedPageBreak/>
        <w:fldChar w:fldCharType="begin"/>
      </w:r>
      <w:r>
        <w:rPr>
          <w:rFonts w:ascii="Calibri" w:eastAsia="华文细黑" w:hAnsi="Calibri"/>
          <w:sz w:val="24"/>
        </w:rPr>
        <w:instrText>= 1 \* GB3</w:instrText>
      </w:r>
      <w:r>
        <w:rPr>
          <w:rFonts w:ascii="Calibri" w:eastAsia="华文细黑" w:hAnsi="Calibri"/>
          <w:sz w:val="24"/>
        </w:rPr>
        <w:fldChar w:fldCharType="separate"/>
      </w:r>
      <w:r>
        <w:rPr>
          <w:rFonts w:ascii="Calibri" w:eastAsia="华文细黑" w:hAnsi="Calibri" w:hint="eastAsia"/>
          <w:sz w:val="24"/>
        </w:rPr>
        <w:t>①</w:t>
      </w:r>
      <w:r>
        <w:rPr>
          <w:rFonts w:ascii="Calibri" w:eastAsia="华文细黑" w:hAnsi="Calibri"/>
          <w:sz w:val="24"/>
        </w:rPr>
        <w:fldChar w:fldCharType="end"/>
      </w:r>
      <w:r>
        <w:rPr>
          <w:rFonts w:ascii="Calibri" w:eastAsia="华文细黑" w:hAnsi="Calibri" w:hint="eastAsia"/>
          <w:sz w:val="24"/>
        </w:rPr>
        <w:t>操作设备的规范性；</w:t>
      </w:r>
    </w:p>
    <w:p w:rsidR="00A976C2" w:rsidRDefault="00A976C2" w:rsidP="00A976C2">
      <w:pPr>
        <w:spacing w:line="360" w:lineRule="auto"/>
        <w:ind w:firstLineChars="200" w:firstLine="480"/>
        <w:rPr>
          <w:rFonts w:ascii="Calibri" w:eastAsia="华文细黑" w:hAnsi="Calibri"/>
          <w:sz w:val="24"/>
        </w:rPr>
      </w:pPr>
      <w:r>
        <w:rPr>
          <w:rFonts w:ascii="Calibri" w:eastAsia="华文细黑" w:hAnsi="Calibri"/>
          <w:sz w:val="24"/>
        </w:rPr>
        <w:fldChar w:fldCharType="begin"/>
      </w:r>
      <w:r>
        <w:rPr>
          <w:rFonts w:ascii="Calibri" w:eastAsia="华文细黑" w:hAnsi="Calibri"/>
          <w:sz w:val="24"/>
        </w:rPr>
        <w:instrText>= 2 \* GB3</w:instrText>
      </w:r>
      <w:r>
        <w:rPr>
          <w:rFonts w:ascii="Calibri" w:eastAsia="华文细黑" w:hAnsi="Calibri"/>
          <w:sz w:val="24"/>
        </w:rPr>
        <w:fldChar w:fldCharType="separate"/>
      </w:r>
      <w:r>
        <w:rPr>
          <w:rFonts w:ascii="Calibri" w:eastAsia="华文细黑" w:hAnsi="Calibri" w:hint="eastAsia"/>
          <w:sz w:val="24"/>
        </w:rPr>
        <w:t>②</w:t>
      </w:r>
      <w:r>
        <w:rPr>
          <w:rFonts w:ascii="Calibri" w:eastAsia="华文细黑" w:hAnsi="Calibri"/>
          <w:sz w:val="24"/>
        </w:rPr>
        <w:fldChar w:fldCharType="end"/>
      </w:r>
      <w:r>
        <w:rPr>
          <w:rFonts w:ascii="Calibri" w:eastAsia="华文细黑" w:hAnsi="Calibri" w:hint="eastAsia"/>
          <w:sz w:val="24"/>
        </w:rPr>
        <w:t>工具、量具、刀具的放置及正确使用；</w:t>
      </w:r>
    </w:p>
    <w:p w:rsidR="00A976C2" w:rsidRDefault="00A976C2" w:rsidP="00A976C2">
      <w:pPr>
        <w:spacing w:line="360" w:lineRule="auto"/>
        <w:ind w:firstLineChars="200" w:firstLine="480"/>
        <w:rPr>
          <w:rFonts w:ascii="Calibri" w:eastAsia="华文细黑" w:hAnsi="Calibri"/>
          <w:sz w:val="24"/>
        </w:rPr>
      </w:pPr>
      <w:r>
        <w:rPr>
          <w:rFonts w:ascii="Calibri" w:eastAsia="华文细黑" w:hAnsi="Calibri"/>
          <w:sz w:val="24"/>
        </w:rPr>
        <w:fldChar w:fldCharType="begin"/>
      </w:r>
      <w:r>
        <w:rPr>
          <w:rFonts w:ascii="Calibri" w:eastAsia="华文细黑" w:hAnsi="Calibri"/>
          <w:sz w:val="24"/>
        </w:rPr>
        <w:instrText>= 3 \* GB3</w:instrText>
      </w:r>
      <w:r>
        <w:rPr>
          <w:rFonts w:ascii="Calibri" w:eastAsia="华文细黑" w:hAnsi="Calibri"/>
          <w:sz w:val="24"/>
        </w:rPr>
        <w:fldChar w:fldCharType="separate"/>
      </w:r>
      <w:r>
        <w:rPr>
          <w:rFonts w:ascii="Calibri" w:eastAsia="华文细黑" w:hAnsi="Calibri" w:hint="eastAsia"/>
          <w:sz w:val="24"/>
        </w:rPr>
        <w:t>③</w:t>
      </w:r>
      <w:r>
        <w:rPr>
          <w:rFonts w:ascii="Calibri" w:eastAsia="华文细黑" w:hAnsi="Calibri"/>
          <w:sz w:val="24"/>
        </w:rPr>
        <w:fldChar w:fldCharType="end"/>
      </w:r>
      <w:r>
        <w:rPr>
          <w:rFonts w:ascii="Calibri" w:eastAsia="华文细黑" w:hAnsi="Calibri" w:hint="eastAsia"/>
          <w:sz w:val="24"/>
        </w:rPr>
        <w:t>现场的安全、文明生产及安全防护（含工作服、防砸鞋、工作帽、防护镜的穿戴）；</w:t>
      </w:r>
    </w:p>
    <w:p w:rsidR="00A976C2" w:rsidRDefault="00A976C2" w:rsidP="00A976C2">
      <w:pPr>
        <w:spacing w:line="360" w:lineRule="auto"/>
        <w:ind w:firstLineChars="200" w:firstLine="480"/>
        <w:rPr>
          <w:rFonts w:ascii="Calibri" w:eastAsia="华文细黑" w:hAnsi="Calibri"/>
          <w:sz w:val="24"/>
        </w:rPr>
      </w:pPr>
      <w:r>
        <w:rPr>
          <w:rFonts w:ascii="Calibri" w:eastAsia="华文细黑" w:hAnsi="Calibri" w:hint="eastAsia"/>
          <w:sz w:val="24"/>
        </w:rPr>
        <w:t>④完成任务的计划性、条理性，以及遇到问题时的应对状况等；</w:t>
      </w:r>
    </w:p>
    <w:p w:rsidR="00A976C2" w:rsidRDefault="00A976C2" w:rsidP="00A976C2">
      <w:pPr>
        <w:spacing w:line="360" w:lineRule="auto"/>
        <w:ind w:firstLineChars="200" w:firstLine="480"/>
        <w:rPr>
          <w:rFonts w:ascii="Calibri" w:eastAsia="华文细黑" w:hAnsi="Calibri"/>
          <w:sz w:val="24"/>
        </w:rPr>
      </w:pPr>
      <w:r>
        <w:rPr>
          <w:rFonts w:ascii="Calibri" w:eastAsia="华文细黑" w:hAnsi="Calibri" w:hint="eastAsia"/>
          <w:sz w:val="24"/>
        </w:rPr>
        <w:t>⑤尊重赛场工作人员，爱惜赛场的设备和器材，</w:t>
      </w:r>
      <w:proofErr w:type="gramStart"/>
      <w:r>
        <w:rPr>
          <w:rFonts w:ascii="Calibri" w:eastAsia="华文细黑" w:hAnsi="Calibri" w:hint="eastAsia"/>
          <w:sz w:val="24"/>
        </w:rPr>
        <w:t>保持赛位的</w:t>
      </w:r>
      <w:proofErr w:type="gramEnd"/>
      <w:r>
        <w:rPr>
          <w:rFonts w:ascii="Calibri" w:eastAsia="华文细黑" w:hAnsi="Calibri" w:hint="eastAsia"/>
          <w:sz w:val="24"/>
        </w:rPr>
        <w:t>整洁。</w:t>
      </w:r>
    </w:p>
    <w:p w:rsidR="00A976C2" w:rsidRDefault="00A976C2" w:rsidP="00A976C2">
      <w:pPr>
        <w:spacing w:line="360" w:lineRule="auto"/>
        <w:ind w:firstLineChars="100" w:firstLine="240"/>
        <w:rPr>
          <w:rFonts w:ascii="Calibri" w:eastAsia="华文细黑" w:hAnsi="Calibri"/>
          <w:sz w:val="24"/>
        </w:rPr>
      </w:pPr>
      <w:r>
        <w:rPr>
          <w:rFonts w:ascii="Calibri" w:eastAsia="华文细黑" w:hAnsi="Calibri" w:hint="eastAsia"/>
          <w:sz w:val="24"/>
        </w:rPr>
        <w:t>（</w:t>
      </w:r>
      <w:r>
        <w:rPr>
          <w:rFonts w:ascii="Calibri" w:eastAsia="华文细黑" w:hAnsi="Calibri" w:hint="eastAsia"/>
          <w:sz w:val="24"/>
        </w:rPr>
        <w:t>2</w:t>
      </w:r>
      <w:r>
        <w:rPr>
          <w:rFonts w:ascii="Calibri" w:eastAsia="华文细黑" w:hAnsi="Calibri" w:hint="eastAsia"/>
          <w:sz w:val="24"/>
        </w:rPr>
        <w:t>）评分说明：本项目总分</w:t>
      </w:r>
      <w:r>
        <w:rPr>
          <w:rFonts w:ascii="Calibri" w:eastAsia="华文细黑" w:hAnsi="Calibri" w:hint="eastAsia"/>
          <w:sz w:val="24"/>
        </w:rPr>
        <w:t>100</w:t>
      </w:r>
      <w:r>
        <w:rPr>
          <w:rFonts w:ascii="Calibri" w:eastAsia="华文细黑" w:hAnsi="Calibri" w:hint="eastAsia"/>
          <w:sz w:val="24"/>
        </w:rPr>
        <w:t>分，</w:t>
      </w:r>
      <w:r w:rsidRPr="000D0552">
        <w:rPr>
          <w:rFonts w:ascii="Calibri" w:eastAsia="华文细黑" w:hAnsi="Calibri" w:hint="eastAsia"/>
          <w:sz w:val="24"/>
        </w:rPr>
        <w:t>其中</w:t>
      </w:r>
      <w:r>
        <w:rPr>
          <w:rFonts w:ascii="Calibri" w:eastAsia="华文细黑" w:hAnsi="Calibri" w:hint="eastAsia"/>
          <w:sz w:val="24"/>
        </w:rPr>
        <w:t>零件尺寸、形位公差、表面质量</w:t>
      </w:r>
      <w:r>
        <w:rPr>
          <w:rFonts w:ascii="Calibri" w:eastAsia="华文细黑" w:hAnsi="Calibri" w:hint="eastAsia"/>
          <w:sz w:val="24"/>
        </w:rPr>
        <w:t>9</w:t>
      </w:r>
      <w:r>
        <w:rPr>
          <w:rFonts w:ascii="Calibri" w:eastAsia="华文细黑" w:hAnsi="Calibri"/>
          <w:sz w:val="24"/>
        </w:rPr>
        <w:t>5</w:t>
      </w:r>
      <w:r>
        <w:rPr>
          <w:rFonts w:ascii="Calibri" w:eastAsia="华文细黑" w:hAnsi="Calibri" w:hint="eastAsia"/>
          <w:sz w:val="24"/>
        </w:rPr>
        <w:t>分</w:t>
      </w:r>
      <w:r w:rsidRPr="000D0552">
        <w:rPr>
          <w:rFonts w:ascii="Calibri" w:eastAsia="华文细黑" w:hAnsi="Calibri" w:hint="eastAsia"/>
          <w:sz w:val="24"/>
        </w:rPr>
        <w:t>，</w:t>
      </w:r>
      <w:r>
        <w:rPr>
          <w:rFonts w:ascii="Calibri" w:eastAsia="华文细黑" w:hAnsi="Calibri" w:hint="eastAsia"/>
          <w:sz w:val="24"/>
        </w:rPr>
        <w:t>按项配分，合格得分，不合格不得分；</w:t>
      </w:r>
      <w:r w:rsidRPr="000D0552">
        <w:rPr>
          <w:rFonts w:ascii="Calibri" w:eastAsia="华文细黑" w:hAnsi="Calibri" w:hint="eastAsia"/>
          <w:sz w:val="24"/>
        </w:rPr>
        <w:t>职业素养</w:t>
      </w:r>
      <w:r w:rsidRPr="000D0552">
        <w:rPr>
          <w:rFonts w:ascii="Calibri" w:eastAsia="华文细黑" w:hAnsi="Calibri" w:hint="eastAsia"/>
          <w:sz w:val="24"/>
        </w:rPr>
        <w:t>5</w:t>
      </w:r>
      <w:r w:rsidRPr="000D0552">
        <w:rPr>
          <w:rFonts w:ascii="Calibri" w:eastAsia="华文细黑" w:hAnsi="Calibri" w:hint="eastAsia"/>
          <w:sz w:val="24"/>
        </w:rPr>
        <w:t>分</w:t>
      </w:r>
      <w:r>
        <w:rPr>
          <w:rFonts w:ascii="Calibri" w:eastAsia="华文细黑" w:hAnsi="Calibri" w:hint="eastAsia"/>
          <w:sz w:val="24"/>
        </w:rPr>
        <w:t>，按现场评分标准评分。</w:t>
      </w:r>
    </w:p>
    <w:p w:rsidR="00A976C2" w:rsidRDefault="00A976C2" w:rsidP="00A976C2">
      <w:pPr>
        <w:spacing w:line="360" w:lineRule="auto"/>
        <w:ind w:firstLineChars="200" w:firstLine="480"/>
        <w:rPr>
          <w:rFonts w:ascii="Calibri" w:eastAsia="华文细黑" w:hAnsi="Calibri"/>
          <w:sz w:val="24"/>
        </w:rPr>
      </w:pPr>
      <w:r>
        <w:rPr>
          <w:rFonts w:ascii="Calibri" w:eastAsia="华文细黑" w:hAnsi="Calibri" w:hint="eastAsia"/>
          <w:sz w:val="24"/>
        </w:rPr>
        <w:t>1</w:t>
      </w:r>
      <w:r>
        <w:rPr>
          <w:rFonts w:ascii="Calibri" w:eastAsia="华文细黑" w:hAnsi="Calibri" w:hint="eastAsia"/>
          <w:sz w:val="24"/>
        </w:rPr>
        <w:t>）评分原则</w:t>
      </w:r>
    </w:p>
    <w:p w:rsidR="00A976C2" w:rsidRPr="00A976C2" w:rsidRDefault="00A976C2">
      <w:pPr>
        <w:spacing w:line="360" w:lineRule="auto"/>
        <w:ind w:firstLineChars="200" w:firstLine="480"/>
        <w:rPr>
          <w:rFonts w:ascii="Calibri" w:eastAsia="华文细黑" w:hAnsi="Calibri" w:hint="eastAsia"/>
          <w:sz w:val="24"/>
        </w:rPr>
      </w:pPr>
      <w:r>
        <w:rPr>
          <w:rFonts w:ascii="Calibri" w:eastAsia="华文细黑" w:hAnsi="Calibri" w:hint="eastAsia"/>
          <w:sz w:val="24"/>
        </w:rPr>
        <w:t>本项竞赛零件尺寸检测采用以三坐标测量机、高度仪及手工测量相结合的方法，表面粗糙度采用粗糙度测量仪检测；</w:t>
      </w:r>
      <w:proofErr w:type="gramStart"/>
      <w:r>
        <w:rPr>
          <w:rFonts w:ascii="Calibri" w:eastAsia="华文细黑" w:hAnsi="Calibri" w:hint="eastAsia"/>
          <w:sz w:val="24"/>
        </w:rPr>
        <w:t>赛件外观</w:t>
      </w:r>
      <w:proofErr w:type="gramEnd"/>
      <w:r>
        <w:rPr>
          <w:rFonts w:ascii="Calibri" w:eastAsia="华文细黑" w:hAnsi="Calibri" w:hint="eastAsia"/>
          <w:sz w:val="24"/>
        </w:rPr>
        <w:t>及职业素养等将由裁判检测组和现场裁判依据评分标准进行评分。</w:t>
      </w:r>
    </w:p>
    <w:p w:rsidR="001E7630" w:rsidRDefault="009743A7">
      <w:pPr>
        <w:spacing w:line="360" w:lineRule="auto"/>
        <w:ind w:firstLineChars="200" w:firstLine="480"/>
        <w:rPr>
          <w:rFonts w:ascii="Calibri" w:eastAsia="华文细黑" w:hAnsi="Calibri"/>
          <w:sz w:val="24"/>
        </w:rPr>
      </w:pPr>
      <w:r>
        <w:rPr>
          <w:rFonts w:ascii="Calibri" w:eastAsia="华文细黑" w:hAnsi="Calibri" w:hint="eastAsia"/>
          <w:sz w:val="24"/>
        </w:rPr>
        <w:t>2</w:t>
      </w:r>
      <w:r>
        <w:rPr>
          <w:rFonts w:ascii="Calibri" w:eastAsia="华文细黑" w:hAnsi="Calibri" w:hint="eastAsia"/>
          <w:sz w:val="24"/>
        </w:rPr>
        <w:t>）评分流程</w:t>
      </w:r>
    </w:p>
    <w:p w:rsidR="001E7630" w:rsidRDefault="009743A7">
      <w:pPr>
        <w:autoSpaceDE w:val="0"/>
        <w:autoSpaceDN w:val="0"/>
        <w:adjustRightInd w:val="0"/>
        <w:spacing w:line="360" w:lineRule="auto"/>
        <w:ind w:firstLineChars="200" w:firstLine="480"/>
        <w:rPr>
          <w:rFonts w:ascii="Calibri" w:eastAsia="华文细黑" w:hAnsi="Calibri"/>
          <w:sz w:val="24"/>
        </w:rPr>
      </w:pPr>
      <w:r>
        <w:rPr>
          <w:rFonts w:ascii="Calibri" w:eastAsia="华文细黑" w:hAnsi="Calibri" w:hint="eastAsia"/>
          <w:sz w:val="24"/>
        </w:rPr>
        <w:t>大赛决赛实操竞赛评分流程参照世界技能大赛的评分方法进行。裁判员被分为不同组别，分别针对选手提交的零件进行评分。本项目评分标准分为测量和评价两类，凡可采用客观数据表述的评判称为测量，凡需要采用主观描述进行的评判称为评价。</w:t>
      </w:r>
    </w:p>
    <w:p w:rsidR="001E7630" w:rsidRDefault="009743A7" w:rsidP="00311940">
      <w:pPr>
        <w:pStyle w:val="ab"/>
        <w:spacing w:after="0" w:line="360" w:lineRule="auto"/>
        <w:ind w:firstLineChars="200" w:firstLine="480"/>
        <w:rPr>
          <w:rFonts w:ascii="Calibri" w:eastAsia="华文细黑" w:hAnsi="Calibri"/>
          <w:sz w:val="24"/>
        </w:rPr>
      </w:pPr>
      <w:r>
        <w:rPr>
          <w:rFonts w:ascii="Calibri" w:eastAsia="华文细黑" w:hAnsi="Calibri"/>
          <w:sz w:val="24"/>
        </w:rPr>
        <w:t>首先进行</w:t>
      </w:r>
      <w:r>
        <w:rPr>
          <w:rFonts w:ascii="Calibri" w:eastAsia="华文细黑" w:hAnsi="Calibri" w:hint="eastAsia"/>
          <w:sz w:val="24"/>
        </w:rPr>
        <w:t>零件</w:t>
      </w:r>
      <w:r>
        <w:rPr>
          <w:rFonts w:ascii="Calibri" w:eastAsia="华文细黑" w:hAnsi="Calibri"/>
          <w:sz w:val="24"/>
        </w:rPr>
        <w:t>主观评</w:t>
      </w:r>
      <w:r>
        <w:rPr>
          <w:rFonts w:ascii="Calibri" w:eastAsia="华文细黑" w:hAnsi="Calibri" w:hint="eastAsia"/>
          <w:sz w:val="24"/>
        </w:rPr>
        <w:t>价</w:t>
      </w:r>
      <w:r>
        <w:rPr>
          <w:rFonts w:ascii="Calibri" w:eastAsia="华文细黑" w:hAnsi="Calibri"/>
          <w:sz w:val="24"/>
        </w:rPr>
        <w:t>。评判由</w:t>
      </w:r>
      <w:r>
        <w:rPr>
          <w:rFonts w:ascii="Calibri" w:eastAsia="华文细黑" w:hAnsi="Calibri" w:hint="eastAsia"/>
          <w:sz w:val="24"/>
        </w:rPr>
        <w:t>不少于</w:t>
      </w:r>
      <w:r>
        <w:rPr>
          <w:rFonts w:ascii="Calibri" w:eastAsia="华文细黑" w:hAnsi="Calibri"/>
          <w:sz w:val="24"/>
        </w:rPr>
        <w:t>3</w:t>
      </w:r>
      <w:r>
        <w:rPr>
          <w:rFonts w:ascii="Calibri" w:eastAsia="华文细黑" w:hAnsi="Calibri"/>
          <w:sz w:val="24"/>
        </w:rPr>
        <w:t>名裁判员共同负责打分并记录结果</w:t>
      </w:r>
      <w:r>
        <w:rPr>
          <w:rFonts w:ascii="Calibri" w:eastAsia="华文细黑" w:hAnsi="Calibri" w:hint="eastAsia"/>
          <w:sz w:val="24"/>
        </w:rPr>
        <w:t>。</w:t>
      </w:r>
    </w:p>
    <w:p w:rsidR="00311940" w:rsidRPr="00D3660F" w:rsidRDefault="00311940" w:rsidP="00311940">
      <w:pPr>
        <w:pStyle w:val="ab"/>
        <w:spacing w:after="0" w:line="360" w:lineRule="auto"/>
        <w:ind w:firstLineChars="200" w:firstLine="480"/>
        <w:rPr>
          <w:rFonts w:ascii="Calibri" w:eastAsia="华文细黑" w:hAnsi="Calibri"/>
          <w:sz w:val="24"/>
        </w:rPr>
      </w:pPr>
      <w:r w:rsidRPr="00D3660F">
        <w:rPr>
          <w:rFonts w:ascii="Calibri" w:eastAsia="华文细黑" w:hAnsi="Calibri" w:hint="eastAsia"/>
          <w:sz w:val="24"/>
        </w:rPr>
        <w:t>评价分（</w:t>
      </w:r>
      <w:proofErr w:type="spellStart"/>
      <w:r w:rsidRPr="00D3660F">
        <w:rPr>
          <w:rFonts w:ascii="Calibri" w:eastAsia="华文细黑" w:hAnsi="Calibri" w:hint="eastAsia"/>
          <w:sz w:val="24"/>
        </w:rPr>
        <w:t>Judgement</w:t>
      </w:r>
      <w:proofErr w:type="spellEnd"/>
      <w:r w:rsidRPr="00D3660F">
        <w:rPr>
          <w:rFonts w:ascii="Calibri" w:eastAsia="华文细黑" w:hAnsi="Calibri" w:hint="eastAsia"/>
          <w:sz w:val="24"/>
        </w:rPr>
        <w:t>）打分方式：</w:t>
      </w:r>
      <w:r w:rsidRPr="00D3660F">
        <w:rPr>
          <w:rFonts w:ascii="Calibri" w:eastAsia="华文细黑" w:hAnsi="Calibri" w:hint="eastAsia"/>
          <w:sz w:val="24"/>
        </w:rPr>
        <w:t>3</w:t>
      </w:r>
      <w:r w:rsidRPr="00D3660F">
        <w:rPr>
          <w:rFonts w:ascii="Calibri" w:eastAsia="华文细黑" w:hAnsi="Calibri" w:hint="eastAsia"/>
          <w:sz w:val="24"/>
        </w:rPr>
        <w:t>名裁判为一组，针对被评价的要素按照四级评分制去评测，各自单独评分，分别给出权重分值，分值为“</w:t>
      </w:r>
      <w:r w:rsidRPr="00D3660F">
        <w:rPr>
          <w:rFonts w:ascii="Calibri" w:eastAsia="华文细黑" w:hAnsi="Calibri" w:hint="eastAsia"/>
          <w:sz w:val="24"/>
        </w:rPr>
        <w:t>0</w:t>
      </w:r>
      <w:r w:rsidRPr="00D3660F">
        <w:rPr>
          <w:rFonts w:ascii="Calibri" w:eastAsia="华文细黑" w:hAnsi="Calibri" w:hint="eastAsia"/>
          <w:sz w:val="24"/>
        </w:rPr>
        <w:t>”、“</w:t>
      </w:r>
      <w:r w:rsidRPr="00D3660F">
        <w:rPr>
          <w:rFonts w:ascii="Calibri" w:eastAsia="华文细黑" w:hAnsi="Calibri" w:hint="eastAsia"/>
          <w:sz w:val="24"/>
        </w:rPr>
        <w:t>1</w:t>
      </w:r>
      <w:r w:rsidRPr="00D3660F">
        <w:rPr>
          <w:rFonts w:ascii="Calibri" w:eastAsia="华文细黑" w:hAnsi="Calibri" w:hint="eastAsia"/>
          <w:sz w:val="24"/>
        </w:rPr>
        <w:t>”、“</w:t>
      </w:r>
      <w:r w:rsidRPr="00D3660F">
        <w:rPr>
          <w:rFonts w:ascii="Calibri" w:eastAsia="华文细黑" w:hAnsi="Calibri" w:hint="eastAsia"/>
          <w:sz w:val="24"/>
        </w:rPr>
        <w:t>2</w:t>
      </w:r>
      <w:r w:rsidRPr="00D3660F">
        <w:rPr>
          <w:rFonts w:ascii="Calibri" w:eastAsia="华文细黑" w:hAnsi="Calibri" w:hint="eastAsia"/>
          <w:sz w:val="24"/>
        </w:rPr>
        <w:t>”、“</w:t>
      </w:r>
      <w:r w:rsidRPr="00D3660F">
        <w:rPr>
          <w:rFonts w:ascii="Calibri" w:eastAsia="华文细黑" w:hAnsi="Calibri" w:hint="eastAsia"/>
          <w:sz w:val="24"/>
        </w:rPr>
        <w:t>3</w:t>
      </w:r>
      <w:r w:rsidRPr="00D3660F">
        <w:rPr>
          <w:rFonts w:ascii="Calibri" w:eastAsia="华文细黑" w:hAnsi="Calibri" w:hint="eastAsia"/>
          <w:sz w:val="24"/>
        </w:rPr>
        <w:t>”，然后计算出平均权重分，除以</w:t>
      </w:r>
      <w:r w:rsidRPr="00D3660F">
        <w:rPr>
          <w:rFonts w:ascii="Calibri" w:eastAsia="华文细黑" w:hAnsi="Calibri" w:hint="eastAsia"/>
          <w:sz w:val="24"/>
        </w:rPr>
        <w:t>3</w:t>
      </w:r>
      <w:r w:rsidRPr="00D3660F">
        <w:rPr>
          <w:rFonts w:ascii="Calibri" w:eastAsia="华文细黑" w:hAnsi="Calibri" w:hint="eastAsia"/>
          <w:sz w:val="24"/>
        </w:rPr>
        <w:t>后再乘以该子项的分值计算出实际得分。裁判相互间分差必须小于等于</w:t>
      </w:r>
      <w:r w:rsidRPr="00D3660F">
        <w:rPr>
          <w:rFonts w:ascii="Calibri" w:eastAsia="华文细黑" w:hAnsi="Calibri" w:hint="eastAsia"/>
          <w:sz w:val="24"/>
        </w:rPr>
        <w:t>1</w:t>
      </w:r>
      <w:r w:rsidRPr="00D3660F">
        <w:rPr>
          <w:rFonts w:ascii="Calibri" w:eastAsia="华文细黑" w:hAnsi="Calibri" w:hint="eastAsia"/>
          <w:sz w:val="24"/>
        </w:rPr>
        <w:t>分，否则评分无效，各自需要给出确切理由并在</w:t>
      </w:r>
      <w:r w:rsidRPr="00D3660F">
        <w:rPr>
          <w:rFonts w:ascii="Calibri" w:eastAsia="华文细黑" w:hAnsi="Calibri" w:hint="eastAsia"/>
          <w:sz w:val="24"/>
        </w:rPr>
        <w:lastRenderedPageBreak/>
        <w:t>小组长或裁判长的监督下重行评分。</w:t>
      </w:r>
    </w:p>
    <w:p w:rsidR="00311940" w:rsidRPr="00B85A77" w:rsidRDefault="00311940" w:rsidP="00311940">
      <w:pPr>
        <w:pStyle w:val="ab"/>
        <w:spacing w:line="360" w:lineRule="auto"/>
        <w:ind w:firstLineChars="0" w:firstLine="0"/>
        <w:jc w:val="center"/>
        <w:rPr>
          <w:rFonts w:ascii="Calibri" w:eastAsia="华文细黑" w:hAnsi="Calibri"/>
          <w:sz w:val="24"/>
        </w:rPr>
      </w:pPr>
      <w:r w:rsidRPr="00B85A77">
        <w:rPr>
          <w:rFonts w:ascii="Calibri" w:eastAsia="华文细黑" w:hAnsi="Calibri" w:hint="eastAsia"/>
          <w:sz w:val="24"/>
        </w:rPr>
        <w:t>权重表如下：</w:t>
      </w:r>
    </w:p>
    <w:tbl>
      <w:tblPr>
        <w:tblW w:w="8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6325"/>
      </w:tblGrid>
      <w:tr w:rsidR="00311940" w:rsidRPr="009D656F" w:rsidTr="00127FED">
        <w:trPr>
          <w:trHeight w:val="397"/>
          <w:jc w:val="center"/>
        </w:trPr>
        <w:tc>
          <w:tcPr>
            <w:tcW w:w="1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1940" w:rsidRPr="009D656F" w:rsidRDefault="00311940" w:rsidP="00127FED">
            <w:pPr>
              <w:pStyle w:val="ab"/>
              <w:spacing w:after="0"/>
              <w:ind w:firstLineChars="0" w:firstLine="0"/>
              <w:jc w:val="center"/>
              <w:rPr>
                <w:rFonts w:asciiTheme="minorEastAsia" w:eastAsiaTheme="minorEastAsia" w:hAnsiTheme="minorEastAsia"/>
                <w:b/>
                <w:bCs/>
                <w:szCs w:val="21"/>
              </w:rPr>
            </w:pPr>
            <w:r w:rsidRPr="009D656F">
              <w:rPr>
                <w:rFonts w:asciiTheme="minorEastAsia" w:eastAsiaTheme="minorEastAsia" w:hAnsiTheme="minorEastAsia" w:hint="eastAsia"/>
                <w:b/>
                <w:bCs/>
                <w:szCs w:val="21"/>
              </w:rPr>
              <w:t>权重分值</w:t>
            </w:r>
          </w:p>
        </w:tc>
        <w:tc>
          <w:tcPr>
            <w:tcW w:w="63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1940" w:rsidRPr="009D656F" w:rsidRDefault="00311940" w:rsidP="00127FED">
            <w:pPr>
              <w:pStyle w:val="ab"/>
              <w:spacing w:after="0"/>
              <w:ind w:firstLineChars="0" w:firstLine="0"/>
              <w:jc w:val="center"/>
              <w:rPr>
                <w:rFonts w:asciiTheme="minorEastAsia" w:eastAsiaTheme="minorEastAsia" w:hAnsiTheme="minorEastAsia"/>
                <w:b/>
                <w:szCs w:val="21"/>
              </w:rPr>
            </w:pPr>
            <w:r w:rsidRPr="009D656F">
              <w:rPr>
                <w:rFonts w:asciiTheme="minorEastAsia" w:eastAsiaTheme="minorEastAsia" w:hAnsiTheme="minorEastAsia" w:hint="eastAsia"/>
                <w:b/>
                <w:bCs/>
                <w:szCs w:val="21"/>
              </w:rPr>
              <w:t>要求描述</w:t>
            </w:r>
          </w:p>
        </w:tc>
      </w:tr>
      <w:tr w:rsidR="00311940" w:rsidRPr="009D656F" w:rsidTr="00127FED">
        <w:trPr>
          <w:trHeight w:val="397"/>
          <w:jc w:val="center"/>
        </w:trPr>
        <w:tc>
          <w:tcPr>
            <w:tcW w:w="1696" w:type="dxa"/>
            <w:tcBorders>
              <w:top w:val="single" w:sz="4" w:space="0" w:color="auto"/>
            </w:tcBorders>
            <w:vAlign w:val="center"/>
          </w:tcPr>
          <w:p w:rsidR="00311940" w:rsidRPr="009D656F" w:rsidRDefault="00311940" w:rsidP="00127FED">
            <w:pPr>
              <w:jc w:val="center"/>
              <w:rPr>
                <w:rFonts w:asciiTheme="minorEastAsia" w:hAnsiTheme="minorEastAsia"/>
                <w:szCs w:val="21"/>
              </w:rPr>
            </w:pPr>
            <w:r w:rsidRPr="009D656F">
              <w:rPr>
                <w:rFonts w:asciiTheme="minorEastAsia" w:hAnsiTheme="minorEastAsia"/>
                <w:szCs w:val="21"/>
              </w:rPr>
              <w:t>0</w:t>
            </w:r>
            <w:r w:rsidRPr="009D656F">
              <w:rPr>
                <w:rFonts w:asciiTheme="minorEastAsia" w:hAnsiTheme="minorEastAsia" w:hint="eastAsia"/>
                <w:szCs w:val="21"/>
              </w:rPr>
              <w:t>分</w:t>
            </w:r>
          </w:p>
        </w:tc>
        <w:tc>
          <w:tcPr>
            <w:tcW w:w="6325" w:type="dxa"/>
            <w:tcBorders>
              <w:top w:val="single" w:sz="4" w:space="0" w:color="auto"/>
            </w:tcBorders>
            <w:vAlign w:val="center"/>
          </w:tcPr>
          <w:p w:rsidR="00311940" w:rsidRPr="009D656F" w:rsidRDefault="00311940" w:rsidP="00127FED">
            <w:pPr>
              <w:tabs>
                <w:tab w:val="left" w:pos="720"/>
              </w:tabs>
              <w:snapToGrid w:val="0"/>
              <w:spacing w:after="120"/>
              <w:contextualSpacing/>
              <w:rPr>
                <w:rFonts w:asciiTheme="minorEastAsia" w:hAnsiTheme="minorEastAsia" w:cs="LinTimes"/>
                <w:color w:val="000000"/>
                <w:szCs w:val="21"/>
              </w:rPr>
            </w:pPr>
            <w:r w:rsidRPr="009D656F">
              <w:rPr>
                <w:rFonts w:asciiTheme="minorEastAsia" w:hAnsiTheme="minorEastAsia" w:cs="LinTimes" w:hint="eastAsia"/>
                <w:color w:val="000000"/>
                <w:szCs w:val="21"/>
              </w:rPr>
              <w:t>差（未能满足图纸要求，有未加工部分）</w:t>
            </w:r>
          </w:p>
        </w:tc>
      </w:tr>
      <w:tr w:rsidR="00311940" w:rsidRPr="009D656F" w:rsidTr="00127FED">
        <w:trPr>
          <w:trHeight w:val="397"/>
          <w:jc w:val="center"/>
        </w:trPr>
        <w:tc>
          <w:tcPr>
            <w:tcW w:w="1696" w:type="dxa"/>
            <w:vAlign w:val="center"/>
          </w:tcPr>
          <w:p w:rsidR="00311940" w:rsidRPr="009D656F" w:rsidRDefault="00311940" w:rsidP="00127FED">
            <w:pPr>
              <w:jc w:val="center"/>
              <w:rPr>
                <w:rFonts w:asciiTheme="minorEastAsia" w:hAnsiTheme="minorEastAsia"/>
                <w:szCs w:val="21"/>
              </w:rPr>
            </w:pPr>
            <w:r w:rsidRPr="009D656F">
              <w:rPr>
                <w:rFonts w:asciiTheme="minorEastAsia" w:hAnsiTheme="minorEastAsia"/>
                <w:szCs w:val="21"/>
              </w:rPr>
              <w:t>1</w:t>
            </w:r>
            <w:r w:rsidRPr="009D656F">
              <w:rPr>
                <w:rFonts w:asciiTheme="minorEastAsia" w:hAnsiTheme="minorEastAsia" w:hint="eastAsia"/>
                <w:szCs w:val="21"/>
              </w:rPr>
              <w:t>分</w:t>
            </w:r>
          </w:p>
        </w:tc>
        <w:tc>
          <w:tcPr>
            <w:tcW w:w="6325" w:type="dxa"/>
            <w:vAlign w:val="center"/>
          </w:tcPr>
          <w:p w:rsidR="00311940" w:rsidRPr="009D656F" w:rsidRDefault="00311940" w:rsidP="00127FED">
            <w:pPr>
              <w:tabs>
                <w:tab w:val="left" w:pos="720"/>
              </w:tabs>
              <w:snapToGrid w:val="0"/>
              <w:spacing w:after="120"/>
              <w:contextualSpacing/>
              <w:rPr>
                <w:rFonts w:asciiTheme="minorEastAsia" w:hAnsiTheme="minorEastAsia" w:cs="LinTimes"/>
                <w:color w:val="000000"/>
                <w:szCs w:val="21"/>
              </w:rPr>
            </w:pPr>
            <w:r w:rsidRPr="009D656F">
              <w:rPr>
                <w:rFonts w:asciiTheme="minorEastAsia" w:hAnsiTheme="minorEastAsia" w:cs="LinTimes" w:hint="eastAsia"/>
                <w:color w:val="000000"/>
                <w:szCs w:val="21"/>
              </w:rPr>
              <w:t>一般（基本满足图纸要求，不存在未加工部分）</w:t>
            </w:r>
          </w:p>
        </w:tc>
      </w:tr>
      <w:tr w:rsidR="00311940" w:rsidRPr="009D656F" w:rsidTr="00127FED">
        <w:trPr>
          <w:trHeight w:val="397"/>
          <w:jc w:val="center"/>
        </w:trPr>
        <w:tc>
          <w:tcPr>
            <w:tcW w:w="1696" w:type="dxa"/>
            <w:vAlign w:val="center"/>
          </w:tcPr>
          <w:p w:rsidR="00311940" w:rsidRPr="009D656F" w:rsidRDefault="00311940" w:rsidP="00127FED">
            <w:pPr>
              <w:jc w:val="center"/>
              <w:rPr>
                <w:rFonts w:asciiTheme="minorEastAsia" w:hAnsiTheme="minorEastAsia"/>
                <w:szCs w:val="21"/>
              </w:rPr>
            </w:pPr>
            <w:r w:rsidRPr="009D656F">
              <w:rPr>
                <w:rFonts w:asciiTheme="minorEastAsia" w:hAnsiTheme="minorEastAsia"/>
                <w:szCs w:val="21"/>
              </w:rPr>
              <w:t>2</w:t>
            </w:r>
            <w:r w:rsidRPr="009D656F">
              <w:rPr>
                <w:rFonts w:asciiTheme="minorEastAsia" w:hAnsiTheme="minorEastAsia" w:hint="eastAsia"/>
                <w:szCs w:val="21"/>
              </w:rPr>
              <w:t>分</w:t>
            </w:r>
          </w:p>
        </w:tc>
        <w:tc>
          <w:tcPr>
            <w:tcW w:w="6325" w:type="dxa"/>
            <w:vAlign w:val="center"/>
          </w:tcPr>
          <w:p w:rsidR="00311940" w:rsidRPr="009D656F" w:rsidRDefault="00311940" w:rsidP="00127FED">
            <w:pPr>
              <w:tabs>
                <w:tab w:val="left" w:pos="720"/>
              </w:tabs>
              <w:snapToGrid w:val="0"/>
              <w:spacing w:after="120"/>
              <w:contextualSpacing/>
              <w:rPr>
                <w:rFonts w:asciiTheme="minorEastAsia" w:hAnsiTheme="minorEastAsia" w:cs="LinTimes"/>
                <w:color w:val="000000"/>
                <w:szCs w:val="21"/>
              </w:rPr>
            </w:pPr>
            <w:r w:rsidRPr="009D656F">
              <w:rPr>
                <w:rFonts w:asciiTheme="minorEastAsia" w:hAnsiTheme="minorEastAsia" w:cs="LinTimes" w:hint="eastAsia"/>
                <w:color w:val="000000"/>
                <w:szCs w:val="21"/>
              </w:rPr>
              <w:t>良（满足图纸要求，零件部分超过图纸要求）</w:t>
            </w:r>
          </w:p>
        </w:tc>
      </w:tr>
      <w:tr w:rsidR="00311940" w:rsidRPr="009D656F" w:rsidTr="00127FED">
        <w:trPr>
          <w:trHeight w:val="397"/>
          <w:jc w:val="center"/>
        </w:trPr>
        <w:tc>
          <w:tcPr>
            <w:tcW w:w="1696" w:type="dxa"/>
            <w:vAlign w:val="center"/>
          </w:tcPr>
          <w:p w:rsidR="00311940" w:rsidRPr="009D656F" w:rsidRDefault="00311940" w:rsidP="00127FED">
            <w:pPr>
              <w:jc w:val="center"/>
              <w:rPr>
                <w:rFonts w:asciiTheme="minorEastAsia" w:hAnsiTheme="minorEastAsia"/>
                <w:szCs w:val="21"/>
              </w:rPr>
            </w:pPr>
            <w:r w:rsidRPr="009D656F">
              <w:rPr>
                <w:rFonts w:asciiTheme="minorEastAsia" w:hAnsiTheme="minorEastAsia"/>
                <w:szCs w:val="21"/>
              </w:rPr>
              <w:t>3</w:t>
            </w:r>
            <w:r w:rsidRPr="009D656F">
              <w:rPr>
                <w:rFonts w:asciiTheme="minorEastAsia" w:hAnsiTheme="minorEastAsia" w:hint="eastAsia"/>
                <w:szCs w:val="21"/>
              </w:rPr>
              <w:t>分</w:t>
            </w:r>
          </w:p>
        </w:tc>
        <w:tc>
          <w:tcPr>
            <w:tcW w:w="6325" w:type="dxa"/>
            <w:vAlign w:val="center"/>
          </w:tcPr>
          <w:p w:rsidR="00311940" w:rsidRPr="009D656F" w:rsidRDefault="00311940" w:rsidP="00127FED">
            <w:pPr>
              <w:tabs>
                <w:tab w:val="left" w:pos="720"/>
              </w:tabs>
              <w:snapToGrid w:val="0"/>
              <w:spacing w:after="120"/>
              <w:contextualSpacing/>
              <w:rPr>
                <w:rFonts w:asciiTheme="minorEastAsia" w:hAnsiTheme="minorEastAsia" w:cs="LinTimes"/>
                <w:color w:val="000000"/>
                <w:szCs w:val="21"/>
              </w:rPr>
            </w:pPr>
            <w:r w:rsidRPr="009D656F">
              <w:rPr>
                <w:rFonts w:asciiTheme="minorEastAsia" w:hAnsiTheme="minorEastAsia" w:cs="LinTimes" w:hint="eastAsia"/>
                <w:color w:val="000000"/>
                <w:szCs w:val="21"/>
              </w:rPr>
              <w:t>优（满足图纸要求，零件全部超过图纸要求，非常完美）</w:t>
            </w:r>
          </w:p>
        </w:tc>
      </w:tr>
    </w:tbl>
    <w:p w:rsidR="001E7630" w:rsidRDefault="009743A7" w:rsidP="00311940">
      <w:pPr>
        <w:autoSpaceDE w:val="0"/>
        <w:autoSpaceDN w:val="0"/>
        <w:adjustRightInd w:val="0"/>
        <w:spacing w:beforeLines="100" w:before="312" w:line="360" w:lineRule="auto"/>
        <w:ind w:firstLineChars="200" w:firstLine="480"/>
        <w:jc w:val="left"/>
        <w:rPr>
          <w:rFonts w:ascii="Calibri" w:eastAsia="华文细黑" w:hAnsi="Calibri"/>
          <w:sz w:val="24"/>
        </w:rPr>
      </w:pPr>
      <w:r>
        <w:rPr>
          <w:rFonts w:ascii="Calibri" w:eastAsia="华文细黑" w:hAnsi="Calibri" w:hint="eastAsia"/>
          <w:sz w:val="24"/>
        </w:rPr>
        <w:t>零件尺寸竞赛前应严格划分出手工测量和三坐标测量机的工作范围。采用手动量具测量尺寸时由不少于</w:t>
      </w:r>
      <w:r>
        <w:rPr>
          <w:rFonts w:ascii="Calibri" w:eastAsia="华文细黑" w:hAnsi="Calibri"/>
          <w:sz w:val="24"/>
        </w:rPr>
        <w:t>3</w:t>
      </w:r>
      <w:r>
        <w:rPr>
          <w:rFonts w:ascii="Calibri" w:eastAsia="华文细黑" w:hAnsi="Calibri" w:hint="eastAsia"/>
          <w:sz w:val="24"/>
        </w:rPr>
        <w:t>名裁判员负责测量数据并记录检测结果，手工测量产生异议的，将以三坐标测量机检测结果为准，如该异议部位三坐标无法检测的需裁判长监督手工测量并裁决。三坐标测量机检测必须在不少于</w:t>
      </w:r>
      <w:r>
        <w:rPr>
          <w:rFonts w:ascii="Calibri" w:eastAsia="华文细黑" w:hAnsi="Calibri" w:hint="eastAsia"/>
          <w:sz w:val="24"/>
        </w:rPr>
        <w:t>2</w:t>
      </w:r>
      <w:r>
        <w:rPr>
          <w:rFonts w:ascii="Calibri" w:eastAsia="华文细黑" w:hAnsi="Calibri" w:hint="eastAsia"/>
          <w:sz w:val="24"/>
        </w:rPr>
        <w:t>名裁判员的情况下进行数据测量和数据存储。存储后的测量数据任何人不得修改，必须立即打印纸</w:t>
      </w:r>
      <w:proofErr w:type="gramStart"/>
      <w:r>
        <w:rPr>
          <w:rFonts w:ascii="Calibri" w:eastAsia="华文细黑" w:hAnsi="Calibri" w:hint="eastAsia"/>
          <w:sz w:val="24"/>
        </w:rPr>
        <w:t>质文件</w:t>
      </w:r>
      <w:proofErr w:type="gramEnd"/>
      <w:r>
        <w:rPr>
          <w:rFonts w:ascii="Calibri" w:eastAsia="华文细黑" w:hAnsi="Calibri" w:hint="eastAsia"/>
          <w:sz w:val="24"/>
        </w:rPr>
        <w:t>并经裁判签字确认生效后提交给裁判长妥善保存。</w:t>
      </w:r>
    </w:p>
    <w:p w:rsidR="00480FD1" w:rsidRPr="00480FD1" w:rsidRDefault="00480FD1" w:rsidP="00262277">
      <w:pPr>
        <w:pStyle w:val="Default"/>
        <w:spacing w:line="360" w:lineRule="auto"/>
        <w:ind w:firstLineChars="202" w:firstLine="485"/>
        <w:jc w:val="both"/>
        <w:rPr>
          <w:rFonts w:ascii="Calibri" w:eastAsia="华文细黑"/>
        </w:rPr>
      </w:pPr>
      <w:r w:rsidRPr="00480FD1">
        <w:rPr>
          <w:rFonts w:ascii="Calibri" w:eastAsia="华文细黑" w:cs="Times New Roman" w:hint="eastAsia"/>
          <w:color w:val="auto"/>
          <w:kern w:val="2"/>
        </w:rPr>
        <w:t>对完成度不大于</w:t>
      </w:r>
      <w:r w:rsidRPr="00480FD1">
        <w:rPr>
          <w:rFonts w:ascii="Calibri" w:eastAsia="华文细黑" w:cs="Times New Roman"/>
          <w:color w:val="auto"/>
          <w:kern w:val="2"/>
        </w:rPr>
        <w:t>60%</w:t>
      </w:r>
      <w:r w:rsidRPr="00480FD1">
        <w:rPr>
          <w:rFonts w:ascii="Calibri" w:eastAsia="华文细黑" w:cs="Times New Roman" w:hint="eastAsia"/>
          <w:color w:val="auto"/>
          <w:kern w:val="2"/>
        </w:rPr>
        <w:t>的</w:t>
      </w:r>
      <w:r>
        <w:rPr>
          <w:rFonts w:ascii="Calibri" w:eastAsia="华文细黑" w:cs="Times New Roman" w:hint="eastAsia"/>
          <w:color w:val="auto"/>
          <w:kern w:val="2"/>
        </w:rPr>
        <w:t>零件</w:t>
      </w:r>
      <w:r w:rsidRPr="00480FD1">
        <w:rPr>
          <w:rFonts w:ascii="Calibri" w:eastAsia="华文细黑" w:cs="Times New Roman" w:hint="eastAsia"/>
          <w:color w:val="auto"/>
          <w:kern w:val="2"/>
        </w:rPr>
        <w:t>，将不再上三坐标测量机进行检测。由检测组根据完成的加工要素，用高度仪和手工量具结合的方式进行检测。</w:t>
      </w:r>
    </w:p>
    <w:p w:rsidR="001E7630" w:rsidRDefault="009743A7">
      <w:pPr>
        <w:autoSpaceDE w:val="0"/>
        <w:autoSpaceDN w:val="0"/>
        <w:adjustRightInd w:val="0"/>
        <w:spacing w:line="360" w:lineRule="auto"/>
        <w:ind w:firstLineChars="200" w:firstLine="480"/>
        <w:rPr>
          <w:rFonts w:ascii="Calibri" w:eastAsia="华文细黑" w:hAnsi="Calibri"/>
          <w:sz w:val="24"/>
        </w:rPr>
      </w:pPr>
      <w:r>
        <w:rPr>
          <w:rFonts w:ascii="Calibri" w:eastAsia="华文细黑" w:hAnsi="Calibri" w:hint="eastAsia"/>
          <w:sz w:val="24"/>
        </w:rPr>
        <w:t>零件表面质量由不少于</w:t>
      </w:r>
      <w:r>
        <w:rPr>
          <w:rFonts w:ascii="Calibri" w:eastAsia="华文细黑" w:hAnsi="Calibri"/>
          <w:sz w:val="24"/>
        </w:rPr>
        <w:t>3</w:t>
      </w:r>
      <w:r>
        <w:rPr>
          <w:rFonts w:ascii="Calibri" w:eastAsia="华文细黑" w:hAnsi="Calibri" w:hint="eastAsia"/>
          <w:sz w:val="24"/>
        </w:rPr>
        <w:t>名裁判员负责操作粗糙度仪并监督和记录检测结果。</w:t>
      </w:r>
    </w:p>
    <w:p w:rsidR="001E7630" w:rsidRDefault="009743A7" w:rsidP="00480FD1">
      <w:pPr>
        <w:autoSpaceDE w:val="0"/>
        <w:autoSpaceDN w:val="0"/>
        <w:adjustRightInd w:val="0"/>
        <w:spacing w:line="360" w:lineRule="auto"/>
        <w:ind w:firstLineChars="200" w:firstLine="480"/>
        <w:rPr>
          <w:rFonts w:ascii="Calibri" w:eastAsia="华文细黑" w:hAnsi="Calibri"/>
          <w:sz w:val="24"/>
        </w:rPr>
      </w:pPr>
      <w:r>
        <w:rPr>
          <w:rFonts w:ascii="Calibri" w:eastAsia="华文细黑" w:hAnsi="Calibri" w:hint="eastAsia"/>
          <w:sz w:val="24"/>
        </w:rPr>
        <w:t>主观评分和手工测量数据必须由每一个参与评判的裁判员签字确认生效后提交给裁判长妥善保存。所有检测数据由裁判长指定的录入裁判员输入评分系统进行评分、统计与排名。</w:t>
      </w:r>
    </w:p>
    <w:p w:rsidR="001E7630" w:rsidRDefault="009743A7" w:rsidP="00D20F01">
      <w:pPr>
        <w:spacing w:line="360" w:lineRule="auto"/>
        <w:ind w:firstLineChars="200" w:firstLine="480"/>
        <w:rPr>
          <w:rFonts w:ascii="Calibri" w:eastAsia="华文细黑" w:hAnsi="Calibri" w:hint="eastAsia"/>
          <w:sz w:val="24"/>
        </w:rPr>
      </w:pPr>
      <w:r>
        <w:rPr>
          <w:rFonts w:ascii="Calibri" w:eastAsia="华文细黑" w:hAnsi="Calibri" w:hint="eastAsia"/>
          <w:sz w:val="24"/>
        </w:rPr>
        <w:t>（</w:t>
      </w:r>
      <w:r>
        <w:rPr>
          <w:rFonts w:ascii="Calibri" w:eastAsia="华文细黑" w:hAnsi="Calibri" w:hint="eastAsia"/>
          <w:sz w:val="24"/>
        </w:rPr>
        <w:t>3</w:t>
      </w:r>
      <w:r>
        <w:rPr>
          <w:rFonts w:ascii="Calibri" w:eastAsia="华文细黑" w:hAnsi="Calibri" w:hint="eastAsia"/>
          <w:sz w:val="24"/>
        </w:rPr>
        <w:t>）赛前准备</w:t>
      </w:r>
    </w:p>
    <w:p w:rsidR="00D20F01" w:rsidRDefault="00D20F01" w:rsidP="00D20F01">
      <w:pPr>
        <w:spacing w:line="360" w:lineRule="auto"/>
        <w:ind w:firstLineChars="200" w:firstLine="480"/>
        <w:rPr>
          <w:rFonts w:ascii="Calibri" w:eastAsia="华文细黑" w:hAnsi="Calibri" w:hint="eastAsia"/>
          <w:sz w:val="24"/>
        </w:rPr>
      </w:pPr>
      <w:r>
        <w:rPr>
          <w:rFonts w:ascii="Calibri" w:eastAsia="华文细黑" w:hAnsi="Calibri" w:hint="eastAsia"/>
          <w:sz w:val="24"/>
        </w:rPr>
        <w:t>1</w:t>
      </w:r>
      <w:r>
        <w:rPr>
          <w:rFonts w:ascii="Calibri" w:eastAsia="华文细黑" w:hAnsi="Calibri" w:hint="eastAsia"/>
          <w:sz w:val="24"/>
        </w:rPr>
        <w:t>）</w:t>
      </w:r>
      <w:r>
        <w:rPr>
          <w:rFonts w:ascii="Calibri" w:eastAsia="华文细黑" w:hAnsi="Calibri" w:hint="eastAsia"/>
          <w:sz w:val="24"/>
        </w:rPr>
        <w:t>铣工实操赛场准备清单见表</w:t>
      </w:r>
      <w:r>
        <w:rPr>
          <w:rFonts w:ascii="Calibri" w:eastAsia="华文细黑" w:hAnsi="Calibri" w:hint="eastAsia"/>
          <w:sz w:val="24"/>
        </w:rPr>
        <w:t>1</w:t>
      </w:r>
      <w:r>
        <w:rPr>
          <w:rFonts w:ascii="Calibri" w:eastAsia="华文细黑" w:hAnsi="Calibri" w:hint="eastAsia"/>
          <w:sz w:val="24"/>
        </w:rPr>
        <w:t>。</w:t>
      </w:r>
    </w:p>
    <w:p w:rsidR="00D20F01" w:rsidRDefault="00D20F01" w:rsidP="00D20F01">
      <w:pPr>
        <w:spacing w:line="360" w:lineRule="auto"/>
        <w:ind w:firstLineChars="200" w:firstLine="480"/>
        <w:rPr>
          <w:rFonts w:ascii="Calibri" w:eastAsia="华文细黑" w:hAnsi="Calibri" w:hint="eastAsia"/>
          <w:sz w:val="24"/>
        </w:rPr>
      </w:pPr>
    </w:p>
    <w:p w:rsidR="00D20F01" w:rsidRPr="00D20F01" w:rsidRDefault="00D20F01" w:rsidP="00D20F01">
      <w:pPr>
        <w:spacing w:line="360" w:lineRule="auto"/>
        <w:ind w:firstLineChars="200" w:firstLine="480"/>
        <w:rPr>
          <w:rFonts w:ascii="Calibri" w:eastAsia="华文细黑" w:hAnsi="Calibri" w:hint="eastAsia"/>
          <w:sz w:val="24"/>
        </w:rPr>
      </w:pPr>
    </w:p>
    <w:p w:rsidR="00D20F01" w:rsidRPr="00D20F01" w:rsidRDefault="00D20F01" w:rsidP="00D20F01">
      <w:pPr>
        <w:spacing w:line="360" w:lineRule="auto"/>
        <w:ind w:firstLineChars="200" w:firstLine="480"/>
        <w:rPr>
          <w:rFonts w:ascii="Calibri" w:eastAsia="华文细黑" w:hAnsi="Calibri" w:hint="eastAsia"/>
          <w:sz w:val="24"/>
        </w:rPr>
      </w:pPr>
    </w:p>
    <w:p w:rsidR="00D20F01" w:rsidRDefault="00D20F01" w:rsidP="00D20F01">
      <w:pPr>
        <w:jc w:val="center"/>
        <w:rPr>
          <w:rFonts w:ascii="华文细黑" w:eastAsia="华文细黑" w:hAnsi="华文细黑"/>
          <w:b/>
          <w:bCs/>
          <w:sz w:val="24"/>
        </w:rPr>
      </w:pPr>
      <w:r>
        <w:rPr>
          <w:rFonts w:ascii="华文细黑" w:eastAsia="华文细黑" w:hAnsi="华文细黑" w:hint="eastAsia"/>
          <w:b/>
          <w:bCs/>
          <w:sz w:val="24"/>
        </w:rPr>
        <w:lastRenderedPageBreak/>
        <w:t>表</w:t>
      </w:r>
      <w:r>
        <w:rPr>
          <w:rFonts w:ascii="华文细黑" w:eastAsia="华文细黑" w:hAnsi="华文细黑" w:hint="eastAsia"/>
          <w:b/>
          <w:bCs/>
          <w:sz w:val="24"/>
        </w:rPr>
        <w:t>1</w:t>
      </w:r>
      <w:r>
        <w:rPr>
          <w:rFonts w:ascii="华文细黑" w:eastAsia="华文细黑" w:hAnsi="华文细黑" w:hint="eastAsia"/>
          <w:b/>
          <w:bCs/>
          <w:sz w:val="24"/>
        </w:rPr>
        <w:t>.  铣工实操赛场准备清单</w:t>
      </w:r>
    </w:p>
    <w:tbl>
      <w:tblPr>
        <w:tblW w:w="8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1588"/>
        <w:gridCol w:w="2976"/>
        <w:gridCol w:w="1396"/>
        <w:gridCol w:w="1496"/>
      </w:tblGrid>
      <w:tr w:rsidR="00D20F01" w:rsidTr="00B00812">
        <w:trPr>
          <w:trHeight w:val="534"/>
          <w:jc w:val="center"/>
        </w:trPr>
        <w:tc>
          <w:tcPr>
            <w:tcW w:w="788" w:type="dxa"/>
            <w:vAlign w:val="center"/>
          </w:tcPr>
          <w:p w:rsidR="00D20F01" w:rsidRDefault="00D20F01" w:rsidP="00B00812">
            <w:pPr>
              <w:jc w:val="center"/>
              <w:rPr>
                <w:rFonts w:ascii="华文细黑" w:eastAsia="华文细黑" w:hAnsi="华文细黑"/>
                <w:b/>
                <w:szCs w:val="21"/>
              </w:rPr>
            </w:pPr>
            <w:r>
              <w:rPr>
                <w:rFonts w:ascii="华文细黑" w:eastAsia="华文细黑" w:hAnsi="华文细黑" w:hint="eastAsia"/>
                <w:b/>
                <w:szCs w:val="21"/>
              </w:rPr>
              <w:t>序号</w:t>
            </w:r>
          </w:p>
        </w:tc>
        <w:tc>
          <w:tcPr>
            <w:tcW w:w="1588" w:type="dxa"/>
            <w:vAlign w:val="center"/>
          </w:tcPr>
          <w:p w:rsidR="00D20F01" w:rsidRDefault="00D20F01" w:rsidP="00B00812">
            <w:pPr>
              <w:jc w:val="center"/>
              <w:rPr>
                <w:rFonts w:ascii="华文细黑" w:eastAsia="华文细黑" w:hAnsi="华文细黑"/>
                <w:b/>
                <w:szCs w:val="21"/>
              </w:rPr>
            </w:pPr>
            <w:r>
              <w:rPr>
                <w:rFonts w:ascii="华文细黑" w:eastAsia="华文细黑" w:hAnsi="华文细黑" w:hint="eastAsia"/>
                <w:b/>
                <w:szCs w:val="21"/>
              </w:rPr>
              <w:t>名称</w:t>
            </w:r>
          </w:p>
        </w:tc>
        <w:tc>
          <w:tcPr>
            <w:tcW w:w="2976" w:type="dxa"/>
            <w:vAlign w:val="center"/>
          </w:tcPr>
          <w:p w:rsidR="00D20F01" w:rsidRDefault="00D20F01" w:rsidP="00B00812">
            <w:pPr>
              <w:jc w:val="center"/>
              <w:rPr>
                <w:rFonts w:ascii="华文细黑" w:eastAsia="华文细黑" w:hAnsi="华文细黑"/>
                <w:b/>
                <w:szCs w:val="21"/>
              </w:rPr>
            </w:pPr>
            <w:r>
              <w:rPr>
                <w:rFonts w:ascii="华文细黑" w:eastAsia="华文细黑" w:hAnsi="华文细黑" w:hint="eastAsia"/>
                <w:b/>
                <w:szCs w:val="21"/>
              </w:rPr>
              <w:t>规格</w:t>
            </w:r>
          </w:p>
        </w:tc>
        <w:tc>
          <w:tcPr>
            <w:tcW w:w="1396" w:type="dxa"/>
            <w:vAlign w:val="center"/>
          </w:tcPr>
          <w:p w:rsidR="00D20F01" w:rsidRDefault="00D20F01" w:rsidP="00B00812">
            <w:pPr>
              <w:jc w:val="center"/>
              <w:rPr>
                <w:rFonts w:ascii="华文细黑" w:eastAsia="华文细黑" w:hAnsi="华文细黑"/>
                <w:b/>
                <w:szCs w:val="21"/>
              </w:rPr>
            </w:pPr>
            <w:r>
              <w:rPr>
                <w:rFonts w:ascii="华文细黑" w:eastAsia="华文细黑" w:hAnsi="华文细黑" w:hint="eastAsia"/>
                <w:b/>
                <w:szCs w:val="21"/>
              </w:rPr>
              <w:t>数量</w:t>
            </w:r>
          </w:p>
        </w:tc>
        <w:tc>
          <w:tcPr>
            <w:tcW w:w="1496" w:type="dxa"/>
            <w:vAlign w:val="center"/>
          </w:tcPr>
          <w:p w:rsidR="00D20F01" w:rsidRDefault="00D20F01" w:rsidP="00B00812">
            <w:pPr>
              <w:jc w:val="center"/>
              <w:rPr>
                <w:rFonts w:ascii="华文细黑" w:eastAsia="华文细黑" w:hAnsi="华文细黑"/>
                <w:b/>
                <w:szCs w:val="21"/>
              </w:rPr>
            </w:pPr>
            <w:r>
              <w:rPr>
                <w:rFonts w:ascii="华文细黑" w:eastAsia="华文细黑" w:hAnsi="华文细黑" w:hint="eastAsia"/>
                <w:b/>
                <w:szCs w:val="21"/>
              </w:rPr>
              <w:t>备注</w:t>
            </w:r>
          </w:p>
        </w:tc>
      </w:tr>
      <w:tr w:rsidR="00D20F01" w:rsidTr="00B00812">
        <w:trPr>
          <w:trHeight w:val="340"/>
          <w:jc w:val="center"/>
        </w:trPr>
        <w:tc>
          <w:tcPr>
            <w:tcW w:w="788" w:type="dxa"/>
            <w:vAlign w:val="center"/>
          </w:tcPr>
          <w:p w:rsidR="00D20F01" w:rsidRDefault="00D20F01" w:rsidP="00B00812">
            <w:pPr>
              <w:jc w:val="center"/>
              <w:rPr>
                <w:rFonts w:ascii="宋体" w:hAnsi="宋体" w:cs="宋体"/>
                <w:szCs w:val="21"/>
              </w:rPr>
            </w:pPr>
            <w:r>
              <w:rPr>
                <w:rFonts w:ascii="宋体" w:hAnsi="宋体" w:cs="宋体" w:hint="eastAsia"/>
                <w:szCs w:val="21"/>
              </w:rPr>
              <w:t>1</w:t>
            </w:r>
          </w:p>
        </w:tc>
        <w:tc>
          <w:tcPr>
            <w:tcW w:w="1588" w:type="dxa"/>
            <w:vAlign w:val="center"/>
          </w:tcPr>
          <w:p w:rsidR="00D20F01" w:rsidRDefault="00D20F01" w:rsidP="00B00812">
            <w:pPr>
              <w:jc w:val="center"/>
              <w:rPr>
                <w:rFonts w:ascii="宋体" w:hAnsi="宋体" w:cs="宋体"/>
                <w:szCs w:val="21"/>
              </w:rPr>
            </w:pPr>
            <w:r>
              <w:rPr>
                <w:rFonts w:ascii="宋体" w:hAnsi="宋体" w:cs="宋体" w:hint="eastAsia"/>
                <w:szCs w:val="21"/>
              </w:rPr>
              <w:t>铣床</w:t>
            </w:r>
          </w:p>
        </w:tc>
        <w:tc>
          <w:tcPr>
            <w:tcW w:w="2976" w:type="dxa"/>
            <w:vAlign w:val="center"/>
          </w:tcPr>
          <w:p w:rsidR="00D20F01" w:rsidRDefault="00D20F01" w:rsidP="00B00812">
            <w:pPr>
              <w:jc w:val="center"/>
              <w:rPr>
                <w:rFonts w:ascii="宋体" w:hAnsi="宋体" w:cs="宋体"/>
                <w:szCs w:val="21"/>
              </w:rPr>
            </w:pPr>
            <w:r>
              <w:rPr>
                <w:rFonts w:ascii="宋体" w:hAnsi="宋体" w:cs="宋体" w:hint="eastAsia"/>
                <w:szCs w:val="21"/>
              </w:rPr>
              <w:t>机型待定</w:t>
            </w:r>
          </w:p>
        </w:tc>
        <w:tc>
          <w:tcPr>
            <w:tcW w:w="1396" w:type="dxa"/>
            <w:vAlign w:val="center"/>
          </w:tcPr>
          <w:p w:rsidR="00D20F01" w:rsidRDefault="00D20F01" w:rsidP="00B00812">
            <w:pPr>
              <w:jc w:val="center"/>
              <w:rPr>
                <w:rFonts w:ascii="宋体" w:hAnsi="宋体" w:cs="宋体"/>
                <w:szCs w:val="21"/>
              </w:rPr>
            </w:pPr>
            <w:r>
              <w:rPr>
                <w:rFonts w:ascii="宋体" w:hAnsi="宋体" w:cs="宋体" w:hint="eastAsia"/>
                <w:szCs w:val="21"/>
              </w:rPr>
              <w:t>20台</w:t>
            </w:r>
          </w:p>
        </w:tc>
        <w:tc>
          <w:tcPr>
            <w:tcW w:w="1496" w:type="dxa"/>
            <w:vAlign w:val="center"/>
          </w:tcPr>
          <w:p w:rsidR="00D20F01" w:rsidRDefault="00D20F01" w:rsidP="00B00812">
            <w:pPr>
              <w:jc w:val="center"/>
              <w:rPr>
                <w:rFonts w:ascii="宋体" w:hAnsi="宋体" w:cs="宋体"/>
                <w:szCs w:val="21"/>
              </w:rPr>
            </w:pPr>
          </w:p>
        </w:tc>
      </w:tr>
      <w:tr w:rsidR="00D20F01" w:rsidTr="00B00812">
        <w:trPr>
          <w:trHeight w:val="340"/>
          <w:jc w:val="center"/>
        </w:trPr>
        <w:tc>
          <w:tcPr>
            <w:tcW w:w="788" w:type="dxa"/>
            <w:vAlign w:val="center"/>
          </w:tcPr>
          <w:p w:rsidR="00D20F01" w:rsidRDefault="00D20F01" w:rsidP="00B00812">
            <w:pPr>
              <w:jc w:val="center"/>
              <w:rPr>
                <w:rFonts w:ascii="宋体" w:hAnsi="宋体" w:cs="宋体"/>
                <w:szCs w:val="21"/>
              </w:rPr>
            </w:pPr>
            <w:r>
              <w:rPr>
                <w:rFonts w:ascii="宋体" w:hAnsi="宋体" w:cs="宋体" w:hint="eastAsia"/>
                <w:szCs w:val="21"/>
              </w:rPr>
              <w:t>2</w:t>
            </w:r>
          </w:p>
        </w:tc>
        <w:tc>
          <w:tcPr>
            <w:tcW w:w="1588" w:type="dxa"/>
            <w:vAlign w:val="center"/>
          </w:tcPr>
          <w:p w:rsidR="00D20F01" w:rsidRDefault="00D20F01" w:rsidP="00B00812">
            <w:pPr>
              <w:jc w:val="center"/>
              <w:rPr>
                <w:rFonts w:ascii="宋体" w:hAnsi="宋体" w:cs="宋体"/>
                <w:szCs w:val="21"/>
              </w:rPr>
            </w:pPr>
            <w:r>
              <w:rPr>
                <w:rFonts w:ascii="宋体" w:hAnsi="宋体" w:cs="宋体" w:hint="eastAsia"/>
                <w:szCs w:val="21"/>
              </w:rPr>
              <w:t>机用平口钳</w:t>
            </w:r>
          </w:p>
        </w:tc>
        <w:tc>
          <w:tcPr>
            <w:tcW w:w="2976" w:type="dxa"/>
            <w:vAlign w:val="center"/>
          </w:tcPr>
          <w:p w:rsidR="00D20F01" w:rsidRDefault="00D20F01" w:rsidP="00B00812">
            <w:pPr>
              <w:jc w:val="center"/>
              <w:rPr>
                <w:rFonts w:ascii="宋体" w:hAnsi="宋体" w:cs="宋体"/>
                <w:szCs w:val="21"/>
              </w:rPr>
            </w:pPr>
            <w:r>
              <w:rPr>
                <w:rFonts w:ascii="宋体" w:hAnsi="宋体" w:cs="宋体" w:hint="eastAsia"/>
                <w:szCs w:val="21"/>
              </w:rPr>
              <w:t>150mm</w:t>
            </w:r>
          </w:p>
        </w:tc>
        <w:tc>
          <w:tcPr>
            <w:tcW w:w="1396" w:type="dxa"/>
            <w:vAlign w:val="center"/>
          </w:tcPr>
          <w:p w:rsidR="00D20F01" w:rsidRDefault="00D20F01" w:rsidP="00B00812">
            <w:pPr>
              <w:jc w:val="center"/>
              <w:rPr>
                <w:rFonts w:ascii="宋体" w:hAnsi="宋体" w:cs="宋体"/>
                <w:szCs w:val="21"/>
              </w:rPr>
            </w:pPr>
            <w:r>
              <w:rPr>
                <w:rFonts w:ascii="宋体" w:hAnsi="宋体" w:cs="宋体" w:hint="eastAsia"/>
                <w:szCs w:val="21"/>
              </w:rPr>
              <w:t>1个/台</w:t>
            </w:r>
          </w:p>
        </w:tc>
        <w:tc>
          <w:tcPr>
            <w:tcW w:w="1496" w:type="dxa"/>
            <w:vAlign w:val="center"/>
          </w:tcPr>
          <w:p w:rsidR="00D20F01" w:rsidRDefault="00D20F01" w:rsidP="00B00812">
            <w:pPr>
              <w:jc w:val="center"/>
              <w:rPr>
                <w:rFonts w:ascii="宋体" w:hAnsi="宋体" w:cs="宋体"/>
                <w:szCs w:val="21"/>
              </w:rPr>
            </w:pPr>
            <w:r>
              <w:rPr>
                <w:rFonts w:ascii="宋体" w:hAnsi="宋体" w:cs="宋体"/>
                <w:szCs w:val="21"/>
              </w:rPr>
              <w:t>可自带</w:t>
            </w:r>
          </w:p>
        </w:tc>
      </w:tr>
      <w:tr w:rsidR="00D20F01" w:rsidTr="00B00812">
        <w:trPr>
          <w:trHeight w:val="340"/>
          <w:jc w:val="center"/>
        </w:trPr>
        <w:tc>
          <w:tcPr>
            <w:tcW w:w="788" w:type="dxa"/>
            <w:vAlign w:val="center"/>
          </w:tcPr>
          <w:p w:rsidR="00D20F01" w:rsidRDefault="00D20F01" w:rsidP="00B00812">
            <w:pPr>
              <w:jc w:val="center"/>
              <w:rPr>
                <w:rFonts w:ascii="宋体" w:hAnsi="宋体" w:cs="宋体"/>
                <w:szCs w:val="21"/>
              </w:rPr>
            </w:pPr>
            <w:r>
              <w:rPr>
                <w:rFonts w:ascii="宋体" w:hAnsi="宋体" w:cs="宋体" w:hint="eastAsia"/>
                <w:szCs w:val="21"/>
              </w:rPr>
              <w:t>3</w:t>
            </w:r>
          </w:p>
        </w:tc>
        <w:tc>
          <w:tcPr>
            <w:tcW w:w="1588" w:type="dxa"/>
            <w:vAlign w:val="center"/>
          </w:tcPr>
          <w:p w:rsidR="00D20F01" w:rsidRDefault="00D20F01" w:rsidP="00B00812">
            <w:pPr>
              <w:jc w:val="center"/>
              <w:rPr>
                <w:rFonts w:ascii="宋体" w:hAnsi="宋体" w:cs="宋体"/>
                <w:szCs w:val="21"/>
              </w:rPr>
            </w:pPr>
            <w:r>
              <w:rPr>
                <w:rFonts w:ascii="宋体" w:hAnsi="宋体" w:cs="宋体" w:hint="eastAsia"/>
                <w:szCs w:val="21"/>
              </w:rPr>
              <w:t>平口钳扳手</w:t>
            </w:r>
          </w:p>
        </w:tc>
        <w:tc>
          <w:tcPr>
            <w:tcW w:w="2976" w:type="dxa"/>
            <w:vAlign w:val="center"/>
          </w:tcPr>
          <w:p w:rsidR="00D20F01" w:rsidRDefault="00D20F01" w:rsidP="00B00812">
            <w:pPr>
              <w:jc w:val="center"/>
              <w:rPr>
                <w:rFonts w:ascii="宋体" w:hAnsi="宋体" w:cs="宋体"/>
                <w:szCs w:val="21"/>
              </w:rPr>
            </w:pPr>
          </w:p>
        </w:tc>
        <w:tc>
          <w:tcPr>
            <w:tcW w:w="1396" w:type="dxa"/>
            <w:vAlign w:val="center"/>
          </w:tcPr>
          <w:p w:rsidR="00D20F01" w:rsidRDefault="00D20F01" w:rsidP="00B00812">
            <w:pPr>
              <w:jc w:val="center"/>
              <w:rPr>
                <w:rFonts w:ascii="宋体" w:hAnsi="宋体" w:cs="宋体"/>
                <w:szCs w:val="21"/>
              </w:rPr>
            </w:pPr>
            <w:r>
              <w:rPr>
                <w:rFonts w:ascii="宋体" w:hAnsi="宋体" w:cs="宋体" w:hint="eastAsia"/>
                <w:szCs w:val="21"/>
              </w:rPr>
              <w:t>1把/台</w:t>
            </w:r>
          </w:p>
        </w:tc>
        <w:tc>
          <w:tcPr>
            <w:tcW w:w="1496" w:type="dxa"/>
            <w:vAlign w:val="center"/>
          </w:tcPr>
          <w:p w:rsidR="00D20F01" w:rsidRDefault="00D20F01" w:rsidP="00B00812">
            <w:pPr>
              <w:jc w:val="center"/>
              <w:rPr>
                <w:rFonts w:ascii="宋体" w:hAnsi="宋体" w:cs="宋体"/>
                <w:szCs w:val="21"/>
              </w:rPr>
            </w:pPr>
          </w:p>
        </w:tc>
      </w:tr>
      <w:tr w:rsidR="00D20F01" w:rsidTr="00B00812">
        <w:trPr>
          <w:trHeight w:val="340"/>
          <w:jc w:val="center"/>
        </w:trPr>
        <w:tc>
          <w:tcPr>
            <w:tcW w:w="788" w:type="dxa"/>
            <w:vAlign w:val="center"/>
          </w:tcPr>
          <w:p w:rsidR="00D20F01" w:rsidRDefault="00D20F01" w:rsidP="00B00812">
            <w:pPr>
              <w:jc w:val="center"/>
              <w:rPr>
                <w:rFonts w:ascii="宋体" w:hAnsi="宋体" w:cs="宋体"/>
                <w:szCs w:val="21"/>
              </w:rPr>
            </w:pPr>
            <w:r>
              <w:rPr>
                <w:rFonts w:ascii="宋体" w:hAnsi="宋体" w:cs="宋体" w:hint="eastAsia"/>
                <w:szCs w:val="21"/>
              </w:rPr>
              <w:t>4</w:t>
            </w:r>
          </w:p>
        </w:tc>
        <w:tc>
          <w:tcPr>
            <w:tcW w:w="1588" w:type="dxa"/>
            <w:vAlign w:val="center"/>
          </w:tcPr>
          <w:p w:rsidR="00D20F01" w:rsidRDefault="00D20F01" w:rsidP="00B00812">
            <w:pPr>
              <w:jc w:val="center"/>
              <w:rPr>
                <w:rFonts w:ascii="宋体" w:hAnsi="宋体" w:cs="宋体"/>
                <w:szCs w:val="21"/>
              </w:rPr>
            </w:pPr>
            <w:r>
              <w:rPr>
                <w:rFonts w:ascii="宋体" w:hAnsi="宋体" w:cs="宋体" w:hint="eastAsia"/>
                <w:szCs w:val="21"/>
              </w:rPr>
              <w:t>平板</w:t>
            </w:r>
          </w:p>
        </w:tc>
        <w:tc>
          <w:tcPr>
            <w:tcW w:w="2976" w:type="dxa"/>
            <w:vAlign w:val="center"/>
          </w:tcPr>
          <w:p w:rsidR="00D20F01" w:rsidRDefault="00D20F01" w:rsidP="00B00812">
            <w:pPr>
              <w:jc w:val="center"/>
              <w:rPr>
                <w:rFonts w:ascii="宋体" w:hAnsi="宋体" w:cs="宋体"/>
                <w:szCs w:val="21"/>
              </w:rPr>
            </w:pPr>
            <w:r>
              <w:rPr>
                <w:rFonts w:ascii="宋体" w:hAnsi="宋体" w:cs="宋体" w:hint="eastAsia"/>
                <w:szCs w:val="21"/>
              </w:rPr>
              <w:t>800×600</w:t>
            </w:r>
          </w:p>
        </w:tc>
        <w:tc>
          <w:tcPr>
            <w:tcW w:w="1396" w:type="dxa"/>
            <w:vAlign w:val="center"/>
          </w:tcPr>
          <w:p w:rsidR="00D20F01" w:rsidRDefault="00D20F01" w:rsidP="00B00812">
            <w:pPr>
              <w:jc w:val="center"/>
              <w:rPr>
                <w:rFonts w:ascii="宋体" w:hAnsi="宋体" w:cs="宋体"/>
                <w:szCs w:val="21"/>
              </w:rPr>
            </w:pPr>
            <w:r>
              <w:rPr>
                <w:rFonts w:ascii="宋体" w:hAnsi="宋体" w:cs="宋体" w:hint="eastAsia"/>
                <w:szCs w:val="21"/>
              </w:rPr>
              <w:t>5块</w:t>
            </w:r>
          </w:p>
        </w:tc>
        <w:tc>
          <w:tcPr>
            <w:tcW w:w="1496" w:type="dxa"/>
            <w:vAlign w:val="center"/>
          </w:tcPr>
          <w:p w:rsidR="00D20F01" w:rsidRDefault="00D20F01" w:rsidP="00B00812">
            <w:pPr>
              <w:jc w:val="center"/>
              <w:rPr>
                <w:rFonts w:ascii="宋体" w:hAnsi="宋体" w:cs="宋体"/>
                <w:szCs w:val="21"/>
              </w:rPr>
            </w:pPr>
            <w:r>
              <w:rPr>
                <w:rFonts w:ascii="宋体" w:hAnsi="宋体" w:cs="宋体" w:hint="eastAsia"/>
                <w:szCs w:val="21"/>
              </w:rPr>
              <w:t>小平板可自带</w:t>
            </w:r>
          </w:p>
        </w:tc>
      </w:tr>
      <w:tr w:rsidR="00D20F01" w:rsidTr="00B00812">
        <w:trPr>
          <w:trHeight w:val="340"/>
          <w:jc w:val="center"/>
        </w:trPr>
        <w:tc>
          <w:tcPr>
            <w:tcW w:w="788" w:type="dxa"/>
            <w:vAlign w:val="center"/>
          </w:tcPr>
          <w:p w:rsidR="00D20F01" w:rsidRDefault="00D20F01" w:rsidP="00B00812">
            <w:pPr>
              <w:jc w:val="center"/>
              <w:rPr>
                <w:rFonts w:ascii="宋体" w:hAnsi="宋体" w:cs="宋体"/>
                <w:szCs w:val="21"/>
              </w:rPr>
            </w:pPr>
            <w:r>
              <w:rPr>
                <w:rFonts w:ascii="宋体" w:hAnsi="宋体" w:cs="宋体" w:hint="eastAsia"/>
                <w:szCs w:val="21"/>
              </w:rPr>
              <w:t>5</w:t>
            </w:r>
          </w:p>
        </w:tc>
        <w:tc>
          <w:tcPr>
            <w:tcW w:w="1588" w:type="dxa"/>
            <w:vAlign w:val="center"/>
          </w:tcPr>
          <w:p w:rsidR="00D20F01" w:rsidRDefault="00D20F01" w:rsidP="00B00812">
            <w:pPr>
              <w:jc w:val="center"/>
              <w:rPr>
                <w:rFonts w:ascii="宋体" w:hAnsi="宋体" w:cs="宋体"/>
                <w:szCs w:val="21"/>
              </w:rPr>
            </w:pPr>
            <w:r>
              <w:rPr>
                <w:rFonts w:ascii="宋体" w:hAnsi="宋体" w:cs="宋体" w:hint="eastAsia"/>
                <w:szCs w:val="21"/>
              </w:rPr>
              <w:t>高度尺</w:t>
            </w:r>
          </w:p>
        </w:tc>
        <w:tc>
          <w:tcPr>
            <w:tcW w:w="2976" w:type="dxa"/>
            <w:vAlign w:val="center"/>
          </w:tcPr>
          <w:p w:rsidR="00D20F01" w:rsidRDefault="00D20F01" w:rsidP="00B00812">
            <w:pPr>
              <w:jc w:val="center"/>
              <w:rPr>
                <w:rFonts w:ascii="宋体" w:hAnsi="宋体" w:cs="宋体"/>
                <w:szCs w:val="21"/>
              </w:rPr>
            </w:pPr>
            <w:r>
              <w:rPr>
                <w:rFonts w:ascii="宋体" w:hAnsi="宋体" w:cs="宋体" w:hint="eastAsia"/>
                <w:szCs w:val="21"/>
              </w:rPr>
              <w:t>300</w:t>
            </w:r>
          </w:p>
        </w:tc>
        <w:tc>
          <w:tcPr>
            <w:tcW w:w="1396" w:type="dxa"/>
            <w:vAlign w:val="center"/>
          </w:tcPr>
          <w:p w:rsidR="00D20F01" w:rsidRDefault="00D20F01" w:rsidP="00B00812">
            <w:pPr>
              <w:jc w:val="center"/>
              <w:rPr>
                <w:rFonts w:ascii="宋体" w:hAnsi="宋体" w:cs="宋体"/>
                <w:szCs w:val="21"/>
              </w:rPr>
            </w:pPr>
            <w:r>
              <w:rPr>
                <w:rFonts w:ascii="宋体" w:hAnsi="宋体" w:cs="宋体" w:hint="eastAsia"/>
                <w:szCs w:val="21"/>
              </w:rPr>
              <w:t>5把</w:t>
            </w:r>
          </w:p>
        </w:tc>
        <w:tc>
          <w:tcPr>
            <w:tcW w:w="1496" w:type="dxa"/>
            <w:vAlign w:val="center"/>
          </w:tcPr>
          <w:p w:rsidR="00D20F01" w:rsidRDefault="00D20F01" w:rsidP="00B00812">
            <w:pPr>
              <w:jc w:val="center"/>
              <w:rPr>
                <w:rFonts w:ascii="宋体" w:hAnsi="宋体" w:cs="宋体"/>
                <w:szCs w:val="21"/>
              </w:rPr>
            </w:pPr>
            <w:r>
              <w:rPr>
                <w:rFonts w:ascii="宋体" w:hAnsi="宋体" w:cs="宋体"/>
                <w:szCs w:val="21"/>
              </w:rPr>
              <w:t>可自带</w:t>
            </w:r>
          </w:p>
        </w:tc>
      </w:tr>
      <w:tr w:rsidR="00D20F01" w:rsidTr="00B00812">
        <w:trPr>
          <w:trHeight w:val="340"/>
          <w:jc w:val="center"/>
        </w:trPr>
        <w:tc>
          <w:tcPr>
            <w:tcW w:w="788" w:type="dxa"/>
            <w:vAlign w:val="center"/>
          </w:tcPr>
          <w:p w:rsidR="00D20F01" w:rsidRDefault="00D20F01" w:rsidP="00B00812">
            <w:pPr>
              <w:jc w:val="center"/>
              <w:rPr>
                <w:rFonts w:ascii="宋体" w:hAnsi="宋体" w:cs="宋体"/>
                <w:szCs w:val="21"/>
              </w:rPr>
            </w:pPr>
            <w:r>
              <w:rPr>
                <w:rFonts w:ascii="宋体" w:hAnsi="宋体" w:cs="宋体" w:hint="eastAsia"/>
                <w:szCs w:val="21"/>
              </w:rPr>
              <w:t>6</w:t>
            </w:r>
          </w:p>
        </w:tc>
        <w:tc>
          <w:tcPr>
            <w:tcW w:w="1588" w:type="dxa"/>
            <w:vAlign w:val="center"/>
          </w:tcPr>
          <w:p w:rsidR="00D20F01" w:rsidRDefault="00D20F01" w:rsidP="00B00812">
            <w:pPr>
              <w:jc w:val="center"/>
              <w:rPr>
                <w:rFonts w:ascii="宋体" w:hAnsi="宋体" w:cs="宋体"/>
                <w:szCs w:val="21"/>
              </w:rPr>
            </w:pPr>
            <w:r>
              <w:rPr>
                <w:rFonts w:ascii="宋体" w:hAnsi="宋体" w:cs="宋体" w:hint="eastAsia"/>
                <w:szCs w:val="21"/>
              </w:rPr>
              <w:t>铁钩</w:t>
            </w:r>
          </w:p>
        </w:tc>
        <w:tc>
          <w:tcPr>
            <w:tcW w:w="2976" w:type="dxa"/>
            <w:vAlign w:val="center"/>
          </w:tcPr>
          <w:p w:rsidR="00D20F01" w:rsidRDefault="00D20F01" w:rsidP="00B00812">
            <w:pPr>
              <w:jc w:val="center"/>
              <w:rPr>
                <w:rFonts w:ascii="宋体" w:hAnsi="宋体" w:cs="宋体"/>
                <w:szCs w:val="21"/>
              </w:rPr>
            </w:pPr>
          </w:p>
        </w:tc>
        <w:tc>
          <w:tcPr>
            <w:tcW w:w="1396" w:type="dxa"/>
            <w:vAlign w:val="center"/>
          </w:tcPr>
          <w:p w:rsidR="00D20F01" w:rsidRDefault="00D20F01" w:rsidP="00B00812">
            <w:pPr>
              <w:jc w:val="center"/>
              <w:rPr>
                <w:rFonts w:ascii="宋体" w:hAnsi="宋体" w:cs="宋体"/>
                <w:szCs w:val="21"/>
              </w:rPr>
            </w:pPr>
            <w:r>
              <w:rPr>
                <w:rFonts w:ascii="宋体" w:hAnsi="宋体" w:cs="宋体" w:hint="eastAsia"/>
                <w:szCs w:val="21"/>
              </w:rPr>
              <w:t>1把/台</w:t>
            </w:r>
          </w:p>
        </w:tc>
        <w:tc>
          <w:tcPr>
            <w:tcW w:w="1496" w:type="dxa"/>
            <w:vAlign w:val="center"/>
          </w:tcPr>
          <w:p w:rsidR="00D20F01" w:rsidRDefault="00D20F01" w:rsidP="00B00812">
            <w:pPr>
              <w:jc w:val="center"/>
              <w:rPr>
                <w:rFonts w:ascii="宋体" w:hAnsi="宋体" w:cs="宋体"/>
                <w:szCs w:val="21"/>
              </w:rPr>
            </w:pPr>
            <w:r>
              <w:rPr>
                <w:rFonts w:ascii="宋体" w:hAnsi="宋体" w:cs="宋体" w:hint="eastAsia"/>
                <w:szCs w:val="21"/>
              </w:rPr>
              <w:t>清除切屑</w:t>
            </w:r>
          </w:p>
        </w:tc>
      </w:tr>
      <w:tr w:rsidR="00D20F01" w:rsidTr="00B00812">
        <w:trPr>
          <w:trHeight w:val="340"/>
          <w:jc w:val="center"/>
        </w:trPr>
        <w:tc>
          <w:tcPr>
            <w:tcW w:w="788" w:type="dxa"/>
            <w:vAlign w:val="center"/>
          </w:tcPr>
          <w:p w:rsidR="00D20F01" w:rsidRDefault="00D20F01" w:rsidP="00B00812">
            <w:pPr>
              <w:jc w:val="center"/>
              <w:rPr>
                <w:rFonts w:ascii="宋体" w:hAnsi="宋体" w:cs="宋体"/>
                <w:szCs w:val="21"/>
              </w:rPr>
            </w:pPr>
            <w:r>
              <w:rPr>
                <w:rFonts w:ascii="宋体" w:hAnsi="宋体" w:cs="宋体" w:hint="eastAsia"/>
                <w:szCs w:val="21"/>
              </w:rPr>
              <w:t>7</w:t>
            </w:r>
          </w:p>
        </w:tc>
        <w:tc>
          <w:tcPr>
            <w:tcW w:w="1588" w:type="dxa"/>
            <w:vAlign w:val="center"/>
          </w:tcPr>
          <w:p w:rsidR="00D20F01" w:rsidRDefault="00D20F01" w:rsidP="00B00812">
            <w:pPr>
              <w:jc w:val="center"/>
              <w:rPr>
                <w:rFonts w:ascii="宋体" w:hAnsi="宋体" w:cs="宋体"/>
                <w:szCs w:val="21"/>
              </w:rPr>
            </w:pPr>
            <w:r>
              <w:rPr>
                <w:rFonts w:ascii="宋体" w:hAnsi="宋体" w:cs="宋体"/>
                <w:szCs w:val="21"/>
              </w:rPr>
              <w:t>毛刷</w:t>
            </w:r>
          </w:p>
        </w:tc>
        <w:tc>
          <w:tcPr>
            <w:tcW w:w="2976" w:type="dxa"/>
            <w:vAlign w:val="center"/>
          </w:tcPr>
          <w:p w:rsidR="00D20F01" w:rsidRDefault="00D20F01" w:rsidP="00B00812">
            <w:pPr>
              <w:jc w:val="center"/>
              <w:rPr>
                <w:rFonts w:ascii="宋体" w:hAnsi="宋体" w:cs="宋体"/>
                <w:szCs w:val="21"/>
              </w:rPr>
            </w:pPr>
            <w:r>
              <w:rPr>
                <w:rFonts w:ascii="宋体" w:hAnsi="宋体" w:cs="宋体" w:hint="eastAsia"/>
                <w:szCs w:val="21"/>
              </w:rPr>
              <w:t>2寸</w:t>
            </w:r>
          </w:p>
        </w:tc>
        <w:tc>
          <w:tcPr>
            <w:tcW w:w="1396" w:type="dxa"/>
            <w:vAlign w:val="center"/>
          </w:tcPr>
          <w:p w:rsidR="00D20F01" w:rsidRDefault="00D20F01" w:rsidP="00B00812">
            <w:pPr>
              <w:jc w:val="center"/>
              <w:rPr>
                <w:rFonts w:ascii="宋体" w:hAnsi="宋体" w:cs="宋体"/>
                <w:szCs w:val="21"/>
              </w:rPr>
            </w:pPr>
            <w:r>
              <w:rPr>
                <w:rFonts w:ascii="宋体" w:hAnsi="宋体" w:cs="宋体" w:hint="eastAsia"/>
                <w:szCs w:val="21"/>
              </w:rPr>
              <w:t>1把/台</w:t>
            </w:r>
          </w:p>
        </w:tc>
        <w:tc>
          <w:tcPr>
            <w:tcW w:w="1496" w:type="dxa"/>
            <w:vAlign w:val="center"/>
          </w:tcPr>
          <w:p w:rsidR="00D20F01" w:rsidRDefault="00D20F01" w:rsidP="00B00812">
            <w:pPr>
              <w:jc w:val="center"/>
              <w:rPr>
                <w:rFonts w:ascii="宋体" w:hAnsi="宋体" w:cs="宋体"/>
                <w:szCs w:val="21"/>
              </w:rPr>
            </w:pPr>
            <w:r>
              <w:rPr>
                <w:rFonts w:ascii="宋体" w:hAnsi="宋体" w:cs="宋体" w:hint="eastAsia"/>
                <w:szCs w:val="21"/>
              </w:rPr>
              <w:t>清除切屑</w:t>
            </w:r>
          </w:p>
        </w:tc>
      </w:tr>
      <w:tr w:rsidR="00D20F01" w:rsidTr="00B00812">
        <w:trPr>
          <w:trHeight w:val="340"/>
          <w:jc w:val="center"/>
        </w:trPr>
        <w:tc>
          <w:tcPr>
            <w:tcW w:w="788" w:type="dxa"/>
            <w:vAlign w:val="center"/>
          </w:tcPr>
          <w:p w:rsidR="00D20F01" w:rsidRDefault="00D20F01" w:rsidP="00B00812">
            <w:pPr>
              <w:jc w:val="center"/>
              <w:rPr>
                <w:rFonts w:ascii="宋体" w:hAnsi="宋体" w:cs="宋体"/>
                <w:szCs w:val="21"/>
              </w:rPr>
            </w:pPr>
            <w:r>
              <w:rPr>
                <w:rFonts w:ascii="宋体" w:hAnsi="宋体" w:cs="宋体" w:hint="eastAsia"/>
                <w:szCs w:val="21"/>
              </w:rPr>
              <w:t>8</w:t>
            </w:r>
          </w:p>
        </w:tc>
        <w:tc>
          <w:tcPr>
            <w:tcW w:w="1588" w:type="dxa"/>
            <w:vAlign w:val="center"/>
          </w:tcPr>
          <w:p w:rsidR="00D20F01" w:rsidRDefault="00D20F01" w:rsidP="00B00812">
            <w:pPr>
              <w:jc w:val="center"/>
              <w:rPr>
                <w:rFonts w:ascii="宋体" w:hAnsi="宋体" w:cs="宋体"/>
                <w:szCs w:val="21"/>
              </w:rPr>
            </w:pPr>
            <w:r>
              <w:rPr>
                <w:rFonts w:ascii="宋体" w:hAnsi="宋体" w:cs="宋体" w:hint="eastAsia"/>
                <w:szCs w:val="21"/>
              </w:rPr>
              <w:t>切削液</w:t>
            </w:r>
          </w:p>
        </w:tc>
        <w:tc>
          <w:tcPr>
            <w:tcW w:w="2976" w:type="dxa"/>
            <w:vAlign w:val="center"/>
          </w:tcPr>
          <w:p w:rsidR="00D20F01" w:rsidRDefault="00D20F01" w:rsidP="00B00812">
            <w:pPr>
              <w:jc w:val="center"/>
              <w:rPr>
                <w:rFonts w:ascii="宋体" w:hAnsi="宋体" w:cs="宋体"/>
                <w:szCs w:val="21"/>
              </w:rPr>
            </w:pPr>
          </w:p>
        </w:tc>
        <w:tc>
          <w:tcPr>
            <w:tcW w:w="1396" w:type="dxa"/>
            <w:vAlign w:val="center"/>
          </w:tcPr>
          <w:p w:rsidR="00D20F01" w:rsidRDefault="00D20F01" w:rsidP="00B00812">
            <w:pPr>
              <w:jc w:val="center"/>
              <w:rPr>
                <w:rFonts w:ascii="宋体" w:hAnsi="宋体" w:cs="宋体"/>
                <w:szCs w:val="21"/>
              </w:rPr>
            </w:pPr>
          </w:p>
        </w:tc>
        <w:tc>
          <w:tcPr>
            <w:tcW w:w="1496" w:type="dxa"/>
            <w:vAlign w:val="center"/>
          </w:tcPr>
          <w:p w:rsidR="00D20F01" w:rsidRDefault="00D20F01" w:rsidP="00B00812">
            <w:pPr>
              <w:jc w:val="center"/>
              <w:rPr>
                <w:rFonts w:ascii="宋体" w:hAnsi="宋体" w:cs="宋体"/>
                <w:szCs w:val="21"/>
              </w:rPr>
            </w:pPr>
            <w:r>
              <w:rPr>
                <w:rFonts w:ascii="宋体" w:hAnsi="宋体" w:cs="宋体" w:hint="eastAsia"/>
                <w:szCs w:val="21"/>
              </w:rPr>
              <w:t>机床备足</w:t>
            </w:r>
          </w:p>
        </w:tc>
      </w:tr>
      <w:tr w:rsidR="00D20F01" w:rsidTr="00B00812">
        <w:trPr>
          <w:trHeight w:val="340"/>
          <w:jc w:val="center"/>
        </w:trPr>
        <w:tc>
          <w:tcPr>
            <w:tcW w:w="788" w:type="dxa"/>
            <w:vAlign w:val="center"/>
          </w:tcPr>
          <w:p w:rsidR="00D20F01" w:rsidRDefault="00D20F01" w:rsidP="00B00812">
            <w:pPr>
              <w:jc w:val="center"/>
              <w:rPr>
                <w:rFonts w:ascii="宋体" w:hAnsi="宋体" w:cs="宋体"/>
                <w:szCs w:val="21"/>
              </w:rPr>
            </w:pPr>
            <w:r>
              <w:rPr>
                <w:rFonts w:ascii="宋体" w:hAnsi="宋体" w:cs="宋体" w:hint="eastAsia"/>
                <w:szCs w:val="21"/>
              </w:rPr>
              <w:t>9</w:t>
            </w:r>
          </w:p>
        </w:tc>
        <w:tc>
          <w:tcPr>
            <w:tcW w:w="1588" w:type="dxa"/>
            <w:vAlign w:val="center"/>
          </w:tcPr>
          <w:p w:rsidR="00D20F01" w:rsidRDefault="00D20F01" w:rsidP="00B00812">
            <w:pPr>
              <w:jc w:val="center"/>
              <w:rPr>
                <w:rFonts w:ascii="宋体" w:hAnsi="宋体" w:cs="宋体"/>
                <w:szCs w:val="21"/>
              </w:rPr>
            </w:pPr>
            <w:r>
              <w:rPr>
                <w:rFonts w:ascii="宋体" w:hAnsi="宋体" w:cs="宋体" w:hint="eastAsia"/>
                <w:szCs w:val="21"/>
              </w:rPr>
              <w:t>润滑油</w:t>
            </w:r>
          </w:p>
        </w:tc>
        <w:tc>
          <w:tcPr>
            <w:tcW w:w="2976" w:type="dxa"/>
            <w:vAlign w:val="center"/>
          </w:tcPr>
          <w:p w:rsidR="00D20F01" w:rsidRDefault="00D20F01" w:rsidP="00B00812">
            <w:pPr>
              <w:jc w:val="center"/>
              <w:rPr>
                <w:rFonts w:ascii="宋体" w:hAnsi="宋体" w:cs="宋体"/>
                <w:szCs w:val="21"/>
              </w:rPr>
            </w:pPr>
          </w:p>
        </w:tc>
        <w:tc>
          <w:tcPr>
            <w:tcW w:w="1396" w:type="dxa"/>
            <w:vAlign w:val="center"/>
          </w:tcPr>
          <w:p w:rsidR="00D20F01" w:rsidRDefault="00D20F01" w:rsidP="00B00812">
            <w:pPr>
              <w:jc w:val="center"/>
              <w:rPr>
                <w:rFonts w:ascii="宋体" w:hAnsi="宋体" w:cs="宋体"/>
                <w:szCs w:val="21"/>
              </w:rPr>
            </w:pPr>
          </w:p>
        </w:tc>
        <w:tc>
          <w:tcPr>
            <w:tcW w:w="1496" w:type="dxa"/>
            <w:vAlign w:val="center"/>
          </w:tcPr>
          <w:p w:rsidR="00D20F01" w:rsidRDefault="00D20F01" w:rsidP="00B00812">
            <w:pPr>
              <w:jc w:val="center"/>
              <w:rPr>
                <w:rFonts w:ascii="宋体" w:hAnsi="宋体" w:cs="宋体"/>
                <w:szCs w:val="21"/>
              </w:rPr>
            </w:pPr>
          </w:p>
        </w:tc>
      </w:tr>
      <w:tr w:rsidR="00D20F01" w:rsidTr="00B00812">
        <w:trPr>
          <w:trHeight w:val="340"/>
          <w:jc w:val="center"/>
        </w:trPr>
        <w:tc>
          <w:tcPr>
            <w:tcW w:w="788" w:type="dxa"/>
            <w:vAlign w:val="center"/>
          </w:tcPr>
          <w:p w:rsidR="00D20F01" w:rsidRDefault="00D20F01" w:rsidP="00B00812">
            <w:pPr>
              <w:jc w:val="center"/>
              <w:rPr>
                <w:rFonts w:ascii="宋体" w:hAnsi="宋体" w:cs="宋体"/>
                <w:szCs w:val="21"/>
              </w:rPr>
            </w:pPr>
            <w:r>
              <w:rPr>
                <w:rFonts w:ascii="宋体" w:hAnsi="宋体" w:cs="宋体" w:hint="eastAsia"/>
                <w:szCs w:val="21"/>
              </w:rPr>
              <w:t>10</w:t>
            </w:r>
          </w:p>
        </w:tc>
        <w:tc>
          <w:tcPr>
            <w:tcW w:w="1588" w:type="dxa"/>
            <w:vAlign w:val="center"/>
          </w:tcPr>
          <w:p w:rsidR="00D20F01" w:rsidRDefault="00D20F01" w:rsidP="00B00812">
            <w:pPr>
              <w:jc w:val="center"/>
              <w:rPr>
                <w:rFonts w:ascii="宋体" w:hAnsi="宋体" w:cs="宋体"/>
                <w:szCs w:val="21"/>
              </w:rPr>
            </w:pPr>
            <w:proofErr w:type="gramStart"/>
            <w:r>
              <w:rPr>
                <w:rFonts w:ascii="宋体" w:hAnsi="宋体" w:cs="宋体" w:hint="eastAsia"/>
                <w:szCs w:val="21"/>
              </w:rPr>
              <w:t>砂轮机</w:t>
            </w:r>
            <w:proofErr w:type="gramEnd"/>
          </w:p>
        </w:tc>
        <w:tc>
          <w:tcPr>
            <w:tcW w:w="2976" w:type="dxa"/>
            <w:vAlign w:val="center"/>
          </w:tcPr>
          <w:p w:rsidR="00D20F01" w:rsidRDefault="00D20F01" w:rsidP="00B00812">
            <w:pPr>
              <w:jc w:val="center"/>
              <w:rPr>
                <w:rFonts w:ascii="宋体" w:hAnsi="宋体" w:cs="宋体"/>
                <w:szCs w:val="21"/>
              </w:rPr>
            </w:pPr>
          </w:p>
        </w:tc>
        <w:tc>
          <w:tcPr>
            <w:tcW w:w="1396" w:type="dxa"/>
            <w:vAlign w:val="center"/>
          </w:tcPr>
          <w:p w:rsidR="00D20F01" w:rsidRDefault="00D20F01" w:rsidP="00B00812">
            <w:pPr>
              <w:jc w:val="center"/>
              <w:rPr>
                <w:rFonts w:ascii="宋体" w:hAnsi="宋体" w:cs="宋体"/>
                <w:szCs w:val="21"/>
              </w:rPr>
            </w:pPr>
            <w:r>
              <w:rPr>
                <w:rFonts w:ascii="宋体" w:hAnsi="宋体" w:cs="宋体" w:hint="eastAsia"/>
                <w:szCs w:val="21"/>
              </w:rPr>
              <w:t>2台</w:t>
            </w:r>
          </w:p>
        </w:tc>
        <w:tc>
          <w:tcPr>
            <w:tcW w:w="1496" w:type="dxa"/>
            <w:vAlign w:val="center"/>
          </w:tcPr>
          <w:p w:rsidR="00D20F01" w:rsidRDefault="00D20F01" w:rsidP="00B00812">
            <w:pPr>
              <w:jc w:val="center"/>
              <w:rPr>
                <w:rFonts w:ascii="宋体" w:hAnsi="宋体" w:cs="宋体"/>
                <w:szCs w:val="21"/>
              </w:rPr>
            </w:pPr>
          </w:p>
        </w:tc>
      </w:tr>
      <w:tr w:rsidR="00D20F01" w:rsidTr="00B00812">
        <w:trPr>
          <w:trHeight w:val="340"/>
          <w:jc w:val="center"/>
        </w:trPr>
        <w:tc>
          <w:tcPr>
            <w:tcW w:w="788" w:type="dxa"/>
            <w:vAlign w:val="center"/>
          </w:tcPr>
          <w:p w:rsidR="00D20F01" w:rsidRDefault="00D20F01" w:rsidP="00B00812">
            <w:pPr>
              <w:jc w:val="center"/>
              <w:rPr>
                <w:rFonts w:ascii="宋体" w:hAnsi="宋体" w:cs="宋体"/>
                <w:szCs w:val="21"/>
              </w:rPr>
            </w:pPr>
            <w:r>
              <w:rPr>
                <w:rFonts w:ascii="宋体" w:hAnsi="宋体" w:cs="宋体" w:hint="eastAsia"/>
                <w:szCs w:val="21"/>
              </w:rPr>
              <w:t>11</w:t>
            </w:r>
          </w:p>
        </w:tc>
        <w:tc>
          <w:tcPr>
            <w:tcW w:w="1588" w:type="dxa"/>
            <w:vAlign w:val="center"/>
          </w:tcPr>
          <w:p w:rsidR="00D20F01" w:rsidRDefault="00D20F01" w:rsidP="00B00812">
            <w:pPr>
              <w:jc w:val="center"/>
              <w:rPr>
                <w:rFonts w:ascii="宋体" w:hAnsi="宋体" w:cs="宋体"/>
                <w:szCs w:val="21"/>
              </w:rPr>
            </w:pPr>
            <w:r>
              <w:rPr>
                <w:rFonts w:ascii="宋体" w:hAnsi="宋体" w:cs="宋体" w:hint="eastAsia"/>
                <w:szCs w:val="21"/>
              </w:rPr>
              <w:t>坯料</w:t>
            </w:r>
          </w:p>
        </w:tc>
        <w:tc>
          <w:tcPr>
            <w:tcW w:w="2976" w:type="dxa"/>
            <w:vAlign w:val="center"/>
          </w:tcPr>
          <w:p w:rsidR="00D20F01" w:rsidRDefault="00D20F01" w:rsidP="00B00812">
            <w:pPr>
              <w:jc w:val="center"/>
              <w:rPr>
                <w:rFonts w:ascii="宋体" w:hAnsi="宋体" w:cs="宋体"/>
                <w:szCs w:val="21"/>
              </w:rPr>
            </w:pPr>
            <w:r>
              <w:rPr>
                <w:rFonts w:ascii="宋体" w:hAnsi="宋体" w:cs="宋体" w:hint="eastAsia"/>
                <w:szCs w:val="21"/>
              </w:rPr>
              <w:t>94×80×35, 89×80×30，</w:t>
            </w:r>
          </w:p>
          <w:p w:rsidR="00D20F01" w:rsidRDefault="00D20F01" w:rsidP="00B00812">
            <w:pPr>
              <w:jc w:val="center"/>
              <w:rPr>
                <w:rFonts w:ascii="宋体" w:hAnsi="宋体" w:cs="宋体"/>
                <w:szCs w:val="21"/>
              </w:rPr>
            </w:pPr>
            <w:r>
              <w:rPr>
                <w:rFonts w:ascii="宋体" w:hAnsi="宋体" w:cs="宋体" w:hint="eastAsia"/>
                <w:szCs w:val="21"/>
              </w:rPr>
              <w:t>48×42×25</w:t>
            </w:r>
          </w:p>
        </w:tc>
        <w:tc>
          <w:tcPr>
            <w:tcW w:w="1396" w:type="dxa"/>
            <w:vAlign w:val="center"/>
          </w:tcPr>
          <w:p w:rsidR="00D20F01" w:rsidRDefault="00D20F01" w:rsidP="00B00812">
            <w:pPr>
              <w:jc w:val="center"/>
              <w:rPr>
                <w:rFonts w:ascii="宋体" w:hAnsi="宋体" w:cs="宋体"/>
                <w:szCs w:val="21"/>
              </w:rPr>
            </w:pPr>
            <w:r>
              <w:rPr>
                <w:rFonts w:ascii="宋体" w:hAnsi="宋体" w:cs="宋体" w:hint="eastAsia"/>
                <w:szCs w:val="21"/>
              </w:rPr>
              <w:t>各1块/人</w:t>
            </w:r>
          </w:p>
        </w:tc>
        <w:tc>
          <w:tcPr>
            <w:tcW w:w="1496" w:type="dxa"/>
            <w:vAlign w:val="center"/>
          </w:tcPr>
          <w:p w:rsidR="00D20F01" w:rsidRDefault="00D20F01" w:rsidP="00B00812">
            <w:pPr>
              <w:jc w:val="center"/>
              <w:rPr>
                <w:rFonts w:ascii="宋体" w:hAnsi="宋体" w:cs="宋体"/>
                <w:szCs w:val="21"/>
              </w:rPr>
            </w:pPr>
            <w:r>
              <w:rPr>
                <w:rFonts w:ascii="宋体" w:hAnsi="宋体" w:cs="宋体" w:hint="eastAsia"/>
                <w:szCs w:val="21"/>
              </w:rPr>
              <w:t>45钢</w:t>
            </w:r>
          </w:p>
        </w:tc>
      </w:tr>
    </w:tbl>
    <w:p w:rsidR="00D20F01" w:rsidRPr="00D20F01" w:rsidRDefault="00D20F01" w:rsidP="00D20F01">
      <w:pPr>
        <w:spacing w:beforeLines="50" w:before="156" w:line="360" w:lineRule="auto"/>
        <w:ind w:firstLineChars="200" w:firstLine="480"/>
        <w:jc w:val="left"/>
        <w:rPr>
          <w:rFonts w:ascii="Calibri" w:eastAsia="华文细黑" w:hAnsi="Calibri" w:hint="eastAsia"/>
          <w:sz w:val="24"/>
        </w:rPr>
      </w:pPr>
      <w:r w:rsidRPr="00D20F01">
        <w:rPr>
          <w:rFonts w:ascii="Calibri" w:eastAsia="华文细黑" w:hAnsi="Calibri" w:hint="eastAsia"/>
          <w:sz w:val="24"/>
        </w:rPr>
        <w:t>2</w:t>
      </w:r>
      <w:r w:rsidRPr="00D20F01">
        <w:rPr>
          <w:rFonts w:ascii="Calibri" w:eastAsia="华文细黑" w:hAnsi="Calibri" w:hint="eastAsia"/>
          <w:sz w:val="24"/>
        </w:rPr>
        <w:t>）</w:t>
      </w:r>
      <w:r>
        <w:rPr>
          <w:rFonts w:ascii="Calibri" w:eastAsia="华文细黑" w:hAnsi="Calibri" w:hint="eastAsia"/>
          <w:sz w:val="24"/>
        </w:rPr>
        <w:t>参赛选手自备工、量、辅具清单见表</w:t>
      </w:r>
      <w:r>
        <w:rPr>
          <w:rFonts w:ascii="Calibri" w:eastAsia="华文细黑" w:hAnsi="Calibri" w:hint="eastAsia"/>
          <w:sz w:val="24"/>
        </w:rPr>
        <w:t>2</w:t>
      </w:r>
      <w:r>
        <w:rPr>
          <w:rFonts w:ascii="Calibri" w:eastAsia="华文细黑" w:hAnsi="Calibri" w:hint="eastAsia"/>
          <w:sz w:val="24"/>
        </w:rPr>
        <w:t>。</w:t>
      </w:r>
    </w:p>
    <w:p w:rsidR="001E7630" w:rsidRDefault="009743A7" w:rsidP="00D20F01">
      <w:pPr>
        <w:spacing w:line="360" w:lineRule="auto"/>
        <w:ind w:firstLineChars="200" w:firstLine="480"/>
        <w:jc w:val="center"/>
        <w:rPr>
          <w:rFonts w:ascii="Calibri" w:eastAsia="华文细黑" w:hAnsi="Calibri"/>
          <w:b/>
          <w:sz w:val="24"/>
        </w:rPr>
      </w:pPr>
      <w:r>
        <w:rPr>
          <w:rFonts w:ascii="Calibri" w:eastAsia="华文细黑" w:hAnsi="Calibri" w:hint="eastAsia"/>
          <w:b/>
          <w:sz w:val="24"/>
        </w:rPr>
        <w:t>表</w:t>
      </w:r>
      <w:r w:rsidR="00D20F01">
        <w:rPr>
          <w:rFonts w:ascii="Calibri" w:eastAsia="华文细黑" w:hAnsi="Calibri" w:hint="eastAsia"/>
          <w:b/>
          <w:sz w:val="24"/>
        </w:rPr>
        <w:t>2</w:t>
      </w:r>
      <w:r>
        <w:rPr>
          <w:rFonts w:ascii="Calibri" w:eastAsia="华文细黑" w:hAnsi="Calibri" w:hint="eastAsia"/>
          <w:b/>
          <w:sz w:val="24"/>
        </w:rPr>
        <w:t xml:space="preserve">. </w:t>
      </w:r>
      <w:r>
        <w:rPr>
          <w:rFonts w:ascii="Calibri" w:eastAsia="华文细黑" w:hAnsi="Calibri" w:hint="eastAsia"/>
          <w:b/>
          <w:sz w:val="24"/>
        </w:rPr>
        <w:t>参赛选手自备工、量、辅具清单</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775"/>
        <w:gridCol w:w="2268"/>
        <w:gridCol w:w="1276"/>
        <w:gridCol w:w="850"/>
        <w:gridCol w:w="1474"/>
      </w:tblGrid>
      <w:tr w:rsidR="001E7630" w:rsidTr="00D20F01">
        <w:trPr>
          <w:trHeight w:val="514"/>
          <w:jc w:val="center"/>
        </w:trPr>
        <w:tc>
          <w:tcPr>
            <w:tcW w:w="717" w:type="dxa"/>
            <w:vAlign w:val="center"/>
          </w:tcPr>
          <w:p w:rsidR="001E7630" w:rsidRDefault="009743A7">
            <w:pPr>
              <w:jc w:val="center"/>
              <w:rPr>
                <w:rFonts w:ascii="华文细黑" w:eastAsia="华文细黑" w:hAnsi="华文细黑"/>
                <w:b/>
                <w:szCs w:val="21"/>
              </w:rPr>
            </w:pPr>
            <w:r>
              <w:rPr>
                <w:rFonts w:ascii="华文细黑" w:eastAsia="华文细黑" w:hAnsi="华文细黑" w:hint="eastAsia"/>
                <w:b/>
                <w:szCs w:val="21"/>
              </w:rPr>
              <w:t>序号</w:t>
            </w:r>
          </w:p>
        </w:tc>
        <w:tc>
          <w:tcPr>
            <w:tcW w:w="1775" w:type="dxa"/>
            <w:vAlign w:val="center"/>
          </w:tcPr>
          <w:p w:rsidR="001E7630" w:rsidRDefault="009743A7">
            <w:pPr>
              <w:jc w:val="center"/>
              <w:rPr>
                <w:rFonts w:ascii="华文细黑" w:eastAsia="华文细黑" w:hAnsi="华文细黑"/>
                <w:b/>
                <w:szCs w:val="21"/>
              </w:rPr>
            </w:pPr>
            <w:r>
              <w:rPr>
                <w:rFonts w:ascii="华文细黑" w:eastAsia="华文细黑" w:hAnsi="华文细黑" w:hint="eastAsia"/>
                <w:b/>
                <w:szCs w:val="21"/>
              </w:rPr>
              <w:t>名   称</w:t>
            </w:r>
          </w:p>
        </w:tc>
        <w:tc>
          <w:tcPr>
            <w:tcW w:w="2268" w:type="dxa"/>
            <w:vAlign w:val="center"/>
          </w:tcPr>
          <w:p w:rsidR="001E7630" w:rsidRDefault="009743A7">
            <w:pPr>
              <w:jc w:val="center"/>
              <w:rPr>
                <w:rFonts w:ascii="华文细黑" w:eastAsia="华文细黑" w:hAnsi="华文细黑"/>
                <w:b/>
                <w:szCs w:val="21"/>
              </w:rPr>
            </w:pPr>
            <w:proofErr w:type="gramStart"/>
            <w:r>
              <w:rPr>
                <w:rFonts w:ascii="华文细黑" w:eastAsia="华文细黑" w:hAnsi="华文细黑" w:hint="eastAsia"/>
                <w:b/>
                <w:szCs w:val="21"/>
              </w:rPr>
              <w:t>规</w:t>
            </w:r>
            <w:proofErr w:type="gramEnd"/>
            <w:r>
              <w:rPr>
                <w:rFonts w:ascii="华文细黑" w:eastAsia="华文细黑" w:hAnsi="华文细黑" w:hint="eastAsia"/>
                <w:b/>
                <w:szCs w:val="21"/>
              </w:rPr>
              <w:t xml:space="preserve">  格</w:t>
            </w:r>
          </w:p>
        </w:tc>
        <w:tc>
          <w:tcPr>
            <w:tcW w:w="1276" w:type="dxa"/>
            <w:vAlign w:val="center"/>
          </w:tcPr>
          <w:p w:rsidR="001E7630" w:rsidRDefault="009743A7">
            <w:pPr>
              <w:jc w:val="center"/>
              <w:rPr>
                <w:rFonts w:ascii="华文细黑" w:eastAsia="华文细黑" w:hAnsi="华文细黑"/>
                <w:b/>
                <w:szCs w:val="21"/>
              </w:rPr>
            </w:pPr>
            <w:r>
              <w:rPr>
                <w:rFonts w:ascii="华文细黑" w:eastAsia="华文细黑" w:hAnsi="华文细黑" w:hint="eastAsia"/>
                <w:b/>
                <w:szCs w:val="21"/>
              </w:rPr>
              <w:t>分度值</w:t>
            </w:r>
          </w:p>
        </w:tc>
        <w:tc>
          <w:tcPr>
            <w:tcW w:w="850" w:type="dxa"/>
            <w:vAlign w:val="center"/>
          </w:tcPr>
          <w:p w:rsidR="001E7630" w:rsidRDefault="009743A7">
            <w:pPr>
              <w:jc w:val="center"/>
              <w:rPr>
                <w:rFonts w:ascii="华文细黑" w:eastAsia="华文细黑" w:hAnsi="华文细黑"/>
                <w:b/>
                <w:szCs w:val="21"/>
              </w:rPr>
            </w:pPr>
            <w:r>
              <w:rPr>
                <w:rFonts w:ascii="华文细黑" w:eastAsia="华文细黑" w:hAnsi="华文细黑" w:hint="eastAsia"/>
                <w:b/>
                <w:szCs w:val="21"/>
              </w:rPr>
              <w:t>数量</w:t>
            </w:r>
          </w:p>
        </w:tc>
        <w:tc>
          <w:tcPr>
            <w:tcW w:w="1474" w:type="dxa"/>
            <w:vAlign w:val="center"/>
          </w:tcPr>
          <w:p w:rsidR="001E7630" w:rsidRDefault="009743A7">
            <w:pPr>
              <w:jc w:val="center"/>
              <w:rPr>
                <w:rFonts w:ascii="华文细黑" w:eastAsia="华文细黑" w:hAnsi="华文细黑"/>
                <w:b/>
                <w:szCs w:val="21"/>
              </w:rPr>
            </w:pPr>
            <w:r>
              <w:rPr>
                <w:rFonts w:ascii="华文细黑" w:eastAsia="华文细黑" w:hAnsi="华文细黑" w:hint="eastAsia"/>
                <w:b/>
                <w:szCs w:val="21"/>
              </w:rPr>
              <w:t>备  注</w:t>
            </w: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外径千分尺</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0～25</w:t>
            </w:r>
          </w:p>
        </w:tc>
        <w:tc>
          <w:tcPr>
            <w:tcW w:w="1276" w:type="dxa"/>
            <w:vAlign w:val="center"/>
          </w:tcPr>
          <w:p w:rsidR="001E7630" w:rsidRDefault="009743A7">
            <w:pPr>
              <w:jc w:val="center"/>
              <w:rPr>
                <w:rFonts w:ascii="宋体" w:hAnsi="宋体" w:cs="宋体"/>
                <w:szCs w:val="21"/>
              </w:rPr>
            </w:pPr>
            <w:r>
              <w:rPr>
                <w:rFonts w:ascii="宋体" w:hAnsi="宋体" w:cs="宋体" w:hint="eastAsia"/>
                <w:szCs w:val="21"/>
              </w:rPr>
              <w:t>0.01</w:t>
            </w: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2</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外径千分尺</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25～50</w:t>
            </w:r>
          </w:p>
        </w:tc>
        <w:tc>
          <w:tcPr>
            <w:tcW w:w="1276" w:type="dxa"/>
            <w:vAlign w:val="center"/>
          </w:tcPr>
          <w:p w:rsidR="001E7630" w:rsidRDefault="009743A7">
            <w:pPr>
              <w:jc w:val="center"/>
              <w:rPr>
                <w:rFonts w:ascii="宋体" w:hAnsi="宋体" w:cs="宋体"/>
                <w:szCs w:val="21"/>
              </w:rPr>
            </w:pPr>
            <w:r>
              <w:rPr>
                <w:rFonts w:ascii="宋体" w:hAnsi="宋体" w:cs="宋体" w:hint="eastAsia"/>
                <w:szCs w:val="21"/>
              </w:rPr>
              <w:t>0.01</w:t>
            </w: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3</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外径千分尺</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50～75</w:t>
            </w:r>
          </w:p>
        </w:tc>
        <w:tc>
          <w:tcPr>
            <w:tcW w:w="1276" w:type="dxa"/>
            <w:vAlign w:val="center"/>
          </w:tcPr>
          <w:p w:rsidR="001E7630" w:rsidRDefault="009743A7">
            <w:pPr>
              <w:jc w:val="center"/>
              <w:rPr>
                <w:rFonts w:ascii="宋体" w:hAnsi="宋体" w:cs="宋体"/>
                <w:szCs w:val="21"/>
              </w:rPr>
            </w:pPr>
            <w:r>
              <w:rPr>
                <w:rFonts w:ascii="宋体" w:hAnsi="宋体" w:cs="宋体" w:hint="eastAsia"/>
                <w:szCs w:val="21"/>
              </w:rPr>
              <w:t>0.01</w:t>
            </w: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4</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外径千分尺</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75～100</w:t>
            </w:r>
          </w:p>
        </w:tc>
        <w:tc>
          <w:tcPr>
            <w:tcW w:w="1276" w:type="dxa"/>
            <w:vAlign w:val="center"/>
          </w:tcPr>
          <w:p w:rsidR="001E7630" w:rsidRDefault="009743A7">
            <w:pPr>
              <w:jc w:val="center"/>
              <w:rPr>
                <w:rFonts w:ascii="宋体" w:hAnsi="宋体" w:cs="宋体"/>
                <w:szCs w:val="21"/>
              </w:rPr>
            </w:pPr>
            <w:r>
              <w:rPr>
                <w:rFonts w:ascii="宋体" w:hAnsi="宋体" w:cs="宋体" w:hint="eastAsia"/>
                <w:szCs w:val="21"/>
              </w:rPr>
              <w:t>0.01</w:t>
            </w: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5</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游标卡尺</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0～150</w:t>
            </w:r>
          </w:p>
        </w:tc>
        <w:tc>
          <w:tcPr>
            <w:tcW w:w="1276" w:type="dxa"/>
            <w:vAlign w:val="center"/>
          </w:tcPr>
          <w:p w:rsidR="001E7630" w:rsidRDefault="009743A7">
            <w:pPr>
              <w:jc w:val="center"/>
              <w:rPr>
                <w:rFonts w:ascii="宋体" w:hAnsi="宋体" w:cs="宋体"/>
                <w:szCs w:val="21"/>
              </w:rPr>
            </w:pPr>
            <w:r>
              <w:rPr>
                <w:rFonts w:ascii="宋体" w:hAnsi="宋体" w:cs="宋体" w:hint="eastAsia"/>
                <w:szCs w:val="21"/>
              </w:rPr>
              <w:t>0.02</w:t>
            </w: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6</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深度千分尺</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0～25</w:t>
            </w:r>
          </w:p>
        </w:tc>
        <w:tc>
          <w:tcPr>
            <w:tcW w:w="1276" w:type="dxa"/>
            <w:vAlign w:val="center"/>
          </w:tcPr>
          <w:p w:rsidR="001E7630" w:rsidRDefault="009743A7">
            <w:pPr>
              <w:jc w:val="center"/>
              <w:rPr>
                <w:rFonts w:ascii="宋体" w:hAnsi="宋体" w:cs="宋体"/>
                <w:szCs w:val="21"/>
              </w:rPr>
            </w:pPr>
            <w:r>
              <w:rPr>
                <w:rFonts w:ascii="宋体" w:hAnsi="宋体" w:cs="宋体" w:hint="eastAsia"/>
                <w:szCs w:val="21"/>
              </w:rPr>
              <w:t>0.01</w:t>
            </w: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7</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深度千分尺</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25～50</w:t>
            </w:r>
          </w:p>
        </w:tc>
        <w:tc>
          <w:tcPr>
            <w:tcW w:w="1276" w:type="dxa"/>
            <w:vAlign w:val="center"/>
          </w:tcPr>
          <w:p w:rsidR="001E7630" w:rsidRDefault="009743A7">
            <w:pPr>
              <w:jc w:val="center"/>
              <w:rPr>
                <w:rFonts w:ascii="宋体" w:hAnsi="宋体" w:cs="宋体"/>
                <w:szCs w:val="21"/>
              </w:rPr>
            </w:pPr>
            <w:r>
              <w:rPr>
                <w:rFonts w:ascii="宋体" w:hAnsi="宋体" w:cs="宋体" w:hint="eastAsia"/>
                <w:szCs w:val="21"/>
              </w:rPr>
              <w:t>0.01</w:t>
            </w: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8</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内径千分尺</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5～30</w:t>
            </w:r>
          </w:p>
        </w:tc>
        <w:tc>
          <w:tcPr>
            <w:tcW w:w="1276" w:type="dxa"/>
            <w:vAlign w:val="center"/>
          </w:tcPr>
          <w:p w:rsidR="001E7630" w:rsidRDefault="009743A7">
            <w:pPr>
              <w:jc w:val="center"/>
              <w:rPr>
                <w:rFonts w:ascii="宋体" w:hAnsi="宋体" w:cs="宋体"/>
                <w:szCs w:val="21"/>
              </w:rPr>
            </w:pPr>
            <w:r>
              <w:rPr>
                <w:rFonts w:ascii="宋体" w:hAnsi="宋体" w:cs="宋体" w:hint="eastAsia"/>
                <w:szCs w:val="21"/>
              </w:rPr>
              <w:t>0.01</w:t>
            </w: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9</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内径千分尺</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25～50</w:t>
            </w:r>
          </w:p>
        </w:tc>
        <w:tc>
          <w:tcPr>
            <w:tcW w:w="1276" w:type="dxa"/>
            <w:vAlign w:val="center"/>
          </w:tcPr>
          <w:p w:rsidR="001E7630" w:rsidRDefault="009743A7">
            <w:pPr>
              <w:jc w:val="center"/>
              <w:rPr>
                <w:rFonts w:ascii="宋体" w:hAnsi="宋体" w:cs="宋体"/>
                <w:szCs w:val="21"/>
              </w:rPr>
            </w:pPr>
            <w:r>
              <w:rPr>
                <w:rFonts w:ascii="宋体" w:hAnsi="宋体" w:cs="宋体" w:hint="eastAsia"/>
                <w:szCs w:val="21"/>
              </w:rPr>
              <w:t>0.01</w:t>
            </w: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10</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万能角度尺</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0～320º</w:t>
            </w:r>
          </w:p>
        </w:tc>
        <w:tc>
          <w:tcPr>
            <w:tcW w:w="1276" w:type="dxa"/>
            <w:vAlign w:val="center"/>
          </w:tcPr>
          <w:p w:rsidR="001E7630" w:rsidRDefault="009743A7">
            <w:pPr>
              <w:jc w:val="center"/>
              <w:rPr>
                <w:rFonts w:ascii="宋体" w:hAnsi="宋体" w:cs="宋体"/>
                <w:szCs w:val="21"/>
              </w:rPr>
            </w:pPr>
            <w:r>
              <w:rPr>
                <w:rFonts w:ascii="宋体" w:hAnsi="宋体" w:cs="宋体" w:hint="eastAsia"/>
                <w:szCs w:val="21"/>
              </w:rPr>
              <w:t>2´</w:t>
            </w: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11</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塞规</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Ф12H7</w:t>
            </w: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26"/>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12</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塞尺</w:t>
            </w:r>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1套</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13</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量块</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38块或83块</w:t>
            </w:r>
          </w:p>
        </w:tc>
        <w:tc>
          <w:tcPr>
            <w:tcW w:w="1276" w:type="dxa"/>
            <w:vAlign w:val="center"/>
          </w:tcPr>
          <w:p w:rsidR="001E7630" w:rsidRDefault="009743A7">
            <w:pPr>
              <w:jc w:val="center"/>
              <w:rPr>
                <w:rFonts w:ascii="宋体" w:hAnsi="宋体" w:cs="宋体"/>
                <w:szCs w:val="21"/>
              </w:rPr>
            </w:pPr>
            <w:r>
              <w:rPr>
                <w:rFonts w:ascii="宋体" w:hAnsi="宋体" w:cs="宋体" w:hint="eastAsia"/>
                <w:szCs w:val="21"/>
              </w:rPr>
              <w:t>0级或1级</w:t>
            </w: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1套</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14</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正弦规</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100</w:t>
            </w: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15</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测量用圆柱</w:t>
            </w:r>
          </w:p>
        </w:tc>
        <w:tc>
          <w:tcPr>
            <w:tcW w:w="2268" w:type="dxa"/>
            <w:vAlign w:val="center"/>
          </w:tcPr>
          <w:p w:rsidR="001E7630" w:rsidRDefault="009743A7" w:rsidP="00186A74">
            <w:pPr>
              <w:jc w:val="center"/>
              <w:rPr>
                <w:rFonts w:ascii="宋体" w:hAnsi="宋体" w:cs="宋体"/>
                <w:szCs w:val="21"/>
              </w:rPr>
            </w:pPr>
            <w:r>
              <w:rPr>
                <w:rFonts w:ascii="宋体" w:hAnsi="宋体" w:cs="宋体" w:hint="eastAsia"/>
                <w:szCs w:val="21"/>
              </w:rPr>
              <w:t>Ф6</w:t>
            </w:r>
            <w:r w:rsidR="00186A74">
              <w:rPr>
                <w:rFonts w:ascii="宋体" w:hAnsi="宋体" w:cs="宋体" w:hint="eastAsia"/>
                <w:szCs w:val="21"/>
              </w:rPr>
              <w:t>g5</w:t>
            </w: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9743A7">
            <w:pPr>
              <w:jc w:val="center"/>
              <w:rPr>
                <w:rFonts w:ascii="宋体" w:hAnsi="宋体" w:cs="宋体"/>
                <w:szCs w:val="21"/>
              </w:rPr>
            </w:pPr>
            <w:r>
              <w:rPr>
                <w:rFonts w:ascii="宋体" w:hAnsi="宋体" w:cs="宋体" w:hint="eastAsia"/>
                <w:szCs w:val="21"/>
              </w:rPr>
              <w:t>长30-40</w:t>
            </w: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16</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圆柱销</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Ф12g5×70</w:t>
            </w: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2</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17</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90º角尺</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100×</w:t>
            </w:r>
            <w:r>
              <w:rPr>
                <w:rFonts w:ascii="宋体" w:hAnsi="宋体" w:cs="宋体"/>
                <w:szCs w:val="21"/>
              </w:rPr>
              <w:t>63</w:t>
            </w: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18</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钢板尺</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150</w:t>
            </w: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19</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V形块</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45°</w:t>
            </w: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lastRenderedPageBreak/>
              <w:t>20</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V形块</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60°</w:t>
            </w: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21</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百分表</w:t>
            </w:r>
            <w:r w:rsidR="00186A74">
              <w:rPr>
                <w:rFonts w:ascii="宋体" w:hAnsi="宋体" w:cs="宋体" w:hint="eastAsia"/>
                <w:szCs w:val="21"/>
              </w:rPr>
              <w:t>或杠杆表</w:t>
            </w:r>
          </w:p>
        </w:tc>
        <w:tc>
          <w:tcPr>
            <w:tcW w:w="2268" w:type="dxa"/>
            <w:vAlign w:val="center"/>
          </w:tcPr>
          <w:p w:rsidR="001E7630" w:rsidRDefault="00186A74">
            <w:pPr>
              <w:jc w:val="center"/>
              <w:rPr>
                <w:rFonts w:ascii="宋体" w:hAnsi="宋体" w:cs="宋体"/>
                <w:szCs w:val="21"/>
              </w:rPr>
            </w:pPr>
            <w:r>
              <w:rPr>
                <w:rFonts w:ascii="宋体" w:hAnsi="宋体" w:cs="宋体" w:hint="eastAsia"/>
                <w:szCs w:val="21"/>
              </w:rPr>
              <w:t>自定</w:t>
            </w:r>
          </w:p>
        </w:tc>
        <w:tc>
          <w:tcPr>
            <w:tcW w:w="1276" w:type="dxa"/>
            <w:vAlign w:val="center"/>
          </w:tcPr>
          <w:p w:rsidR="001E7630" w:rsidRDefault="009743A7">
            <w:pPr>
              <w:jc w:val="center"/>
              <w:rPr>
                <w:rFonts w:ascii="宋体" w:hAnsi="宋体" w:cs="宋体"/>
                <w:szCs w:val="21"/>
              </w:rPr>
            </w:pPr>
            <w:r>
              <w:rPr>
                <w:rFonts w:ascii="宋体" w:hAnsi="宋体" w:cs="宋体" w:hint="eastAsia"/>
                <w:szCs w:val="21"/>
              </w:rPr>
              <w:t>0.01</w:t>
            </w: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22</w:t>
            </w:r>
          </w:p>
        </w:tc>
        <w:tc>
          <w:tcPr>
            <w:tcW w:w="1775" w:type="dxa"/>
            <w:vAlign w:val="center"/>
          </w:tcPr>
          <w:p w:rsidR="001E7630" w:rsidRDefault="009743A7">
            <w:pPr>
              <w:jc w:val="center"/>
              <w:rPr>
                <w:rFonts w:ascii="宋体" w:hAnsi="宋体" w:cs="宋体"/>
                <w:szCs w:val="21"/>
              </w:rPr>
            </w:pPr>
            <w:proofErr w:type="gramStart"/>
            <w:r>
              <w:rPr>
                <w:rFonts w:ascii="宋体" w:hAnsi="宋体" w:cs="宋体" w:hint="eastAsia"/>
                <w:szCs w:val="21"/>
              </w:rPr>
              <w:t>磁力表座</w:t>
            </w:r>
            <w:proofErr w:type="gramEnd"/>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23</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端铣刀</w:t>
            </w:r>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自定</w:t>
            </w:r>
          </w:p>
        </w:tc>
        <w:tc>
          <w:tcPr>
            <w:tcW w:w="1474" w:type="dxa"/>
            <w:vAlign w:val="center"/>
          </w:tcPr>
          <w:p w:rsidR="001E7630" w:rsidRDefault="009743A7">
            <w:pPr>
              <w:jc w:val="center"/>
              <w:rPr>
                <w:rFonts w:ascii="宋体" w:hAnsi="宋体" w:cs="宋体"/>
                <w:szCs w:val="21"/>
              </w:rPr>
            </w:pPr>
            <w:r>
              <w:rPr>
                <w:rFonts w:ascii="宋体" w:hAnsi="宋体" w:cs="宋体" w:hint="eastAsia"/>
                <w:szCs w:val="21"/>
              </w:rPr>
              <w:t>带刀柄</w:t>
            </w:r>
          </w:p>
        </w:tc>
      </w:tr>
      <w:tr w:rsidR="001E7630" w:rsidTr="00D20F01">
        <w:trPr>
          <w:trHeight w:val="323"/>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24</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立铣刀</w:t>
            </w:r>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自定</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25</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T型铣刀</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直径＜Ф40，</w:t>
            </w:r>
            <w:proofErr w:type="gramStart"/>
            <w:r>
              <w:rPr>
                <w:rFonts w:ascii="宋体" w:hAnsi="宋体" w:cs="宋体" w:hint="eastAsia"/>
                <w:szCs w:val="21"/>
              </w:rPr>
              <w:t>刃</w:t>
            </w:r>
            <w:proofErr w:type="gramEnd"/>
            <w:r>
              <w:rPr>
                <w:rFonts w:ascii="宋体" w:hAnsi="宋体" w:cs="宋体" w:hint="eastAsia"/>
                <w:szCs w:val="21"/>
              </w:rPr>
              <w:t>厚＜10</w:t>
            </w: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自定</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26</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60°角铣刀</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直径＜Ф40，</w:t>
            </w:r>
            <w:proofErr w:type="gramStart"/>
            <w:r>
              <w:rPr>
                <w:rFonts w:ascii="宋体" w:hAnsi="宋体" w:cs="宋体" w:hint="eastAsia"/>
                <w:szCs w:val="21"/>
              </w:rPr>
              <w:t>刃</w:t>
            </w:r>
            <w:proofErr w:type="gramEnd"/>
            <w:r>
              <w:rPr>
                <w:rFonts w:ascii="宋体" w:hAnsi="宋体" w:cs="宋体" w:hint="eastAsia"/>
                <w:szCs w:val="21"/>
              </w:rPr>
              <w:t>高＞10</w:t>
            </w: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自定</w:t>
            </w:r>
          </w:p>
        </w:tc>
        <w:tc>
          <w:tcPr>
            <w:tcW w:w="1474" w:type="dxa"/>
            <w:vAlign w:val="center"/>
          </w:tcPr>
          <w:p w:rsidR="001E7630" w:rsidRDefault="009743A7" w:rsidP="00186A74">
            <w:pPr>
              <w:jc w:val="center"/>
              <w:rPr>
                <w:rFonts w:ascii="宋体" w:hAnsi="宋体" w:cs="宋体"/>
                <w:szCs w:val="21"/>
              </w:rPr>
            </w:pPr>
            <w:r>
              <w:rPr>
                <w:rFonts w:ascii="宋体" w:hAnsi="宋体" w:cs="宋体" w:hint="eastAsia"/>
                <w:szCs w:val="21"/>
              </w:rPr>
              <w:t>加工燕尾用</w:t>
            </w: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27</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45º倒角刀</w:t>
            </w:r>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自定</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28</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机用铰刀</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Ф12H7</w:t>
            </w: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自定</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29</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中心钻</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A3</w:t>
            </w: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自定</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30</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麻花钻</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Ф9</w:t>
            </w: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31</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麻花钻</w:t>
            </w:r>
          </w:p>
        </w:tc>
        <w:tc>
          <w:tcPr>
            <w:tcW w:w="2268" w:type="dxa"/>
            <w:vAlign w:val="center"/>
          </w:tcPr>
          <w:p w:rsidR="001E7630" w:rsidRDefault="00186A74">
            <w:pPr>
              <w:jc w:val="center"/>
              <w:rPr>
                <w:rFonts w:ascii="宋体" w:hAnsi="宋体" w:cs="宋体"/>
                <w:szCs w:val="21"/>
              </w:rPr>
            </w:pPr>
            <w:r>
              <w:rPr>
                <w:rFonts w:ascii="宋体" w:hAnsi="宋体" w:cs="宋体" w:hint="eastAsia"/>
                <w:szCs w:val="21"/>
              </w:rPr>
              <w:t>自定</w:t>
            </w: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自定</w:t>
            </w:r>
          </w:p>
        </w:tc>
        <w:tc>
          <w:tcPr>
            <w:tcW w:w="1474" w:type="dxa"/>
            <w:vAlign w:val="center"/>
          </w:tcPr>
          <w:p w:rsidR="001E7630" w:rsidRDefault="009743A7" w:rsidP="00D20F01">
            <w:pPr>
              <w:jc w:val="center"/>
              <w:rPr>
                <w:rFonts w:ascii="宋体" w:hAnsi="宋体" w:cs="宋体"/>
                <w:szCs w:val="21"/>
              </w:rPr>
            </w:pPr>
            <w:r w:rsidRPr="00D20F01">
              <w:rPr>
                <w:rFonts w:ascii="宋体" w:hAnsi="宋体" w:cs="宋体" w:hint="eastAsia"/>
                <w:sz w:val="20"/>
                <w:szCs w:val="21"/>
              </w:rPr>
              <w:t>钻Ф12H7底孔</w:t>
            </w: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32</w:t>
            </w:r>
          </w:p>
        </w:tc>
        <w:tc>
          <w:tcPr>
            <w:tcW w:w="1775" w:type="dxa"/>
            <w:vAlign w:val="center"/>
          </w:tcPr>
          <w:p w:rsidR="001E7630" w:rsidRDefault="009743A7">
            <w:pPr>
              <w:jc w:val="center"/>
              <w:rPr>
                <w:rFonts w:ascii="宋体" w:hAnsi="宋体" w:cs="宋体"/>
                <w:szCs w:val="21"/>
              </w:rPr>
            </w:pPr>
            <w:proofErr w:type="gramStart"/>
            <w:r>
              <w:rPr>
                <w:rFonts w:ascii="宋体" w:hAnsi="宋体" w:cs="宋体" w:hint="eastAsia"/>
                <w:szCs w:val="21"/>
              </w:rPr>
              <w:t>垫铁</w:t>
            </w:r>
            <w:proofErr w:type="gramEnd"/>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自定</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33</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铣刀柄及夹套</w:t>
            </w:r>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186A74">
            <w:pPr>
              <w:jc w:val="center"/>
              <w:rPr>
                <w:rFonts w:ascii="宋体" w:hAnsi="宋体" w:cs="宋体"/>
                <w:szCs w:val="21"/>
              </w:rPr>
            </w:pPr>
            <w:r>
              <w:rPr>
                <w:rFonts w:ascii="宋体" w:hAnsi="宋体" w:cs="宋体" w:hint="eastAsia"/>
                <w:szCs w:val="21"/>
              </w:rPr>
              <w:t>自定</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34</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钻夹头</w:t>
            </w:r>
          </w:p>
        </w:tc>
        <w:tc>
          <w:tcPr>
            <w:tcW w:w="2268" w:type="dxa"/>
            <w:vAlign w:val="center"/>
          </w:tcPr>
          <w:p w:rsidR="001E7630" w:rsidRDefault="009743A7">
            <w:pPr>
              <w:jc w:val="center"/>
              <w:rPr>
                <w:rFonts w:ascii="宋体" w:hAnsi="宋体" w:cs="宋体"/>
                <w:szCs w:val="21"/>
              </w:rPr>
            </w:pPr>
            <w:r>
              <w:rPr>
                <w:rFonts w:ascii="宋体" w:hAnsi="宋体" w:cs="宋体" w:hint="eastAsia"/>
                <w:szCs w:val="21"/>
              </w:rPr>
              <w:t>1～13</w:t>
            </w: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bookmarkStart w:id="0" w:name="_GoBack"/>
            <w:bookmarkEnd w:id="0"/>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35</w:t>
            </w:r>
          </w:p>
        </w:tc>
        <w:tc>
          <w:tcPr>
            <w:tcW w:w="1775" w:type="dxa"/>
            <w:vAlign w:val="center"/>
          </w:tcPr>
          <w:p w:rsidR="001E7630" w:rsidRDefault="009743A7">
            <w:pPr>
              <w:jc w:val="center"/>
              <w:rPr>
                <w:rFonts w:ascii="宋体" w:hAnsi="宋体" w:cs="宋体"/>
                <w:szCs w:val="21"/>
              </w:rPr>
            </w:pPr>
            <w:proofErr w:type="gramStart"/>
            <w:r>
              <w:rPr>
                <w:rFonts w:ascii="宋体" w:hAnsi="宋体" w:cs="宋体" w:hint="eastAsia"/>
                <w:szCs w:val="21"/>
              </w:rPr>
              <w:t>样冲</w:t>
            </w:r>
            <w:proofErr w:type="gramEnd"/>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36</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划线工具</w:t>
            </w:r>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自定</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37</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蓝油</w:t>
            </w:r>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适量</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38</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刮刀</w:t>
            </w:r>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自定</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39</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虎钳挡棒、挡板</w:t>
            </w:r>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自定</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40</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软钳口</w:t>
            </w:r>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自定</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41</w:t>
            </w:r>
          </w:p>
        </w:tc>
        <w:tc>
          <w:tcPr>
            <w:tcW w:w="1775" w:type="dxa"/>
            <w:vAlign w:val="center"/>
          </w:tcPr>
          <w:p w:rsidR="001E7630" w:rsidRDefault="009743A7">
            <w:pPr>
              <w:jc w:val="center"/>
              <w:rPr>
                <w:rFonts w:ascii="宋体" w:hAnsi="宋体" w:cs="宋体"/>
                <w:szCs w:val="21"/>
              </w:rPr>
            </w:pPr>
            <w:proofErr w:type="gramStart"/>
            <w:r>
              <w:rPr>
                <w:rFonts w:ascii="宋体" w:hAnsi="宋体" w:cs="宋体" w:hint="eastAsia"/>
                <w:szCs w:val="21"/>
              </w:rPr>
              <w:t>斜铁</w:t>
            </w:r>
            <w:proofErr w:type="gramEnd"/>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42</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榔头</w:t>
            </w:r>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43</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紫铜棒</w:t>
            </w:r>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44</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巡边器</w:t>
            </w:r>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自定</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45</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红丹粉</w:t>
            </w:r>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szCs w:val="21"/>
              </w:rPr>
              <w:t>适量</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46</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油石</w:t>
            </w:r>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47</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锉刀</w:t>
            </w:r>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自定</w:t>
            </w:r>
          </w:p>
        </w:tc>
        <w:tc>
          <w:tcPr>
            <w:tcW w:w="1474" w:type="dxa"/>
            <w:vAlign w:val="center"/>
          </w:tcPr>
          <w:p w:rsidR="001E7630" w:rsidRDefault="009743A7">
            <w:pPr>
              <w:jc w:val="center"/>
              <w:rPr>
                <w:rFonts w:ascii="宋体" w:hAnsi="宋体" w:cs="宋体"/>
                <w:szCs w:val="21"/>
              </w:rPr>
            </w:pPr>
            <w:r>
              <w:rPr>
                <w:rFonts w:ascii="宋体" w:hAnsi="宋体" w:cs="宋体" w:hint="eastAsia"/>
                <w:szCs w:val="21"/>
              </w:rPr>
              <w:t>去毛刺</w:t>
            </w: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48</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钳子</w:t>
            </w:r>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49</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毛刷</w:t>
            </w:r>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50</w:t>
            </w:r>
          </w:p>
        </w:tc>
        <w:tc>
          <w:tcPr>
            <w:tcW w:w="1775" w:type="dxa"/>
            <w:vAlign w:val="center"/>
          </w:tcPr>
          <w:p w:rsidR="001E7630" w:rsidRDefault="009743A7">
            <w:pPr>
              <w:jc w:val="center"/>
              <w:rPr>
                <w:rFonts w:ascii="宋体" w:hAnsi="宋体" w:cs="宋体"/>
                <w:szCs w:val="21"/>
              </w:rPr>
            </w:pPr>
            <w:r>
              <w:rPr>
                <w:rFonts w:ascii="宋体" w:hAnsi="宋体" w:cs="宋体" w:hint="eastAsia"/>
                <w:szCs w:val="21"/>
              </w:rPr>
              <w:t>函数计算器</w:t>
            </w:r>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hint="eastAsia"/>
                <w:szCs w:val="21"/>
              </w:rPr>
              <w:t>1</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51</w:t>
            </w:r>
          </w:p>
        </w:tc>
        <w:tc>
          <w:tcPr>
            <w:tcW w:w="1775" w:type="dxa"/>
            <w:vAlign w:val="center"/>
          </w:tcPr>
          <w:p w:rsidR="001E7630" w:rsidRDefault="009743A7">
            <w:pPr>
              <w:jc w:val="center"/>
              <w:rPr>
                <w:rFonts w:ascii="宋体" w:hAnsi="宋体" w:cs="宋体"/>
                <w:szCs w:val="21"/>
              </w:rPr>
            </w:pPr>
            <w:r>
              <w:rPr>
                <w:rFonts w:ascii="宋体" w:hAnsi="宋体" w:cs="宋体"/>
                <w:szCs w:val="21"/>
              </w:rPr>
              <w:t>文具</w:t>
            </w:r>
          </w:p>
        </w:tc>
        <w:tc>
          <w:tcPr>
            <w:tcW w:w="2268" w:type="dxa"/>
            <w:vAlign w:val="center"/>
          </w:tcPr>
          <w:p w:rsidR="001E7630" w:rsidRDefault="001E7630">
            <w:pPr>
              <w:jc w:val="center"/>
              <w:rPr>
                <w:rFonts w:ascii="宋体" w:hAnsi="宋体" w:cs="宋体"/>
                <w:szCs w:val="21"/>
              </w:rPr>
            </w:pPr>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9743A7">
            <w:pPr>
              <w:jc w:val="center"/>
              <w:rPr>
                <w:rFonts w:ascii="宋体" w:hAnsi="宋体" w:cs="宋体"/>
                <w:szCs w:val="21"/>
              </w:rPr>
            </w:pPr>
            <w:r>
              <w:rPr>
                <w:rFonts w:ascii="宋体" w:hAnsi="宋体" w:cs="宋体"/>
                <w:szCs w:val="21"/>
              </w:rPr>
              <w:t>适量</w:t>
            </w:r>
          </w:p>
        </w:tc>
        <w:tc>
          <w:tcPr>
            <w:tcW w:w="1474" w:type="dxa"/>
            <w:vAlign w:val="center"/>
          </w:tcPr>
          <w:p w:rsidR="001E7630" w:rsidRDefault="001E7630">
            <w:pPr>
              <w:jc w:val="center"/>
              <w:rPr>
                <w:rFonts w:ascii="宋体" w:hAnsi="宋体" w:cs="宋体"/>
                <w:szCs w:val="21"/>
              </w:rPr>
            </w:pPr>
          </w:p>
        </w:tc>
      </w:tr>
      <w:tr w:rsidR="001E7630" w:rsidTr="00D20F01">
        <w:trPr>
          <w:trHeight w:val="340"/>
          <w:jc w:val="center"/>
        </w:trPr>
        <w:tc>
          <w:tcPr>
            <w:tcW w:w="717" w:type="dxa"/>
            <w:vAlign w:val="center"/>
          </w:tcPr>
          <w:p w:rsidR="001E7630" w:rsidRDefault="009743A7">
            <w:pPr>
              <w:jc w:val="center"/>
              <w:rPr>
                <w:rFonts w:ascii="宋体" w:hAnsi="宋体" w:cs="宋体"/>
                <w:szCs w:val="21"/>
              </w:rPr>
            </w:pPr>
            <w:r>
              <w:rPr>
                <w:rFonts w:ascii="宋体" w:hAnsi="宋体" w:cs="宋体" w:hint="eastAsia"/>
                <w:szCs w:val="21"/>
              </w:rPr>
              <w:t>52</w:t>
            </w:r>
          </w:p>
        </w:tc>
        <w:tc>
          <w:tcPr>
            <w:tcW w:w="1775" w:type="dxa"/>
            <w:vAlign w:val="center"/>
          </w:tcPr>
          <w:p w:rsidR="001E7630" w:rsidRDefault="009743A7">
            <w:pPr>
              <w:jc w:val="center"/>
              <w:rPr>
                <w:rFonts w:ascii="宋体" w:hAnsi="宋体" w:cs="宋体"/>
                <w:szCs w:val="21"/>
              </w:rPr>
            </w:pPr>
            <w:r>
              <w:rPr>
                <w:rFonts w:ascii="宋体" w:hAnsi="宋体" w:cs="宋体"/>
                <w:szCs w:val="21"/>
              </w:rPr>
              <w:t>其它</w:t>
            </w:r>
          </w:p>
        </w:tc>
        <w:tc>
          <w:tcPr>
            <w:tcW w:w="2268" w:type="dxa"/>
            <w:vAlign w:val="center"/>
          </w:tcPr>
          <w:p w:rsidR="001E7630" w:rsidRDefault="00186A74">
            <w:pPr>
              <w:jc w:val="center"/>
              <w:rPr>
                <w:rFonts w:ascii="宋体" w:hAnsi="宋体" w:cs="宋体"/>
                <w:szCs w:val="21"/>
              </w:rPr>
            </w:pPr>
            <w:r>
              <w:rPr>
                <w:rFonts w:ascii="宋体" w:hAnsi="宋体" w:cs="宋体"/>
                <w:szCs w:val="21"/>
              </w:rPr>
              <w:t>扳手、</w:t>
            </w:r>
            <w:proofErr w:type="gramStart"/>
            <w:r>
              <w:rPr>
                <w:rFonts w:ascii="宋体" w:hAnsi="宋体" w:cs="宋体"/>
                <w:szCs w:val="21"/>
              </w:rPr>
              <w:t>旋具等</w:t>
            </w:r>
            <w:proofErr w:type="gramEnd"/>
          </w:p>
        </w:tc>
        <w:tc>
          <w:tcPr>
            <w:tcW w:w="1276" w:type="dxa"/>
            <w:vAlign w:val="center"/>
          </w:tcPr>
          <w:p w:rsidR="001E7630" w:rsidRDefault="001E7630">
            <w:pPr>
              <w:jc w:val="center"/>
              <w:rPr>
                <w:rFonts w:ascii="宋体" w:hAnsi="宋体" w:cs="宋体"/>
                <w:szCs w:val="21"/>
              </w:rPr>
            </w:pPr>
          </w:p>
        </w:tc>
        <w:tc>
          <w:tcPr>
            <w:tcW w:w="850" w:type="dxa"/>
            <w:vAlign w:val="center"/>
          </w:tcPr>
          <w:p w:rsidR="001E7630" w:rsidRDefault="001E7630">
            <w:pPr>
              <w:jc w:val="center"/>
              <w:rPr>
                <w:rFonts w:ascii="宋体" w:hAnsi="宋体" w:cs="宋体"/>
                <w:szCs w:val="21"/>
              </w:rPr>
            </w:pPr>
          </w:p>
        </w:tc>
        <w:tc>
          <w:tcPr>
            <w:tcW w:w="1474" w:type="dxa"/>
            <w:vAlign w:val="center"/>
          </w:tcPr>
          <w:p w:rsidR="001E7630" w:rsidRDefault="001E7630">
            <w:pPr>
              <w:jc w:val="center"/>
              <w:rPr>
                <w:rFonts w:ascii="宋体" w:hAnsi="宋体" w:cs="宋体"/>
                <w:szCs w:val="21"/>
              </w:rPr>
            </w:pPr>
          </w:p>
        </w:tc>
      </w:tr>
    </w:tbl>
    <w:p w:rsidR="001E7630" w:rsidRDefault="009743A7" w:rsidP="00803060">
      <w:pPr>
        <w:spacing w:beforeLines="50" w:before="156" w:line="360" w:lineRule="auto"/>
        <w:rPr>
          <w:rFonts w:ascii="Calibri" w:eastAsia="华文细黑" w:hAnsi="Calibri"/>
          <w:szCs w:val="21"/>
          <w:lang w:val="zh-CN"/>
        </w:rPr>
      </w:pPr>
      <w:r>
        <w:rPr>
          <w:rFonts w:ascii="Calibri" w:eastAsia="华文细黑" w:hAnsi="Calibri" w:hint="eastAsia"/>
          <w:szCs w:val="21"/>
        </w:rPr>
        <w:t>注</w:t>
      </w:r>
      <w:r>
        <w:rPr>
          <w:rFonts w:ascii="Calibri" w:eastAsia="华文细黑" w:hAnsi="Calibri" w:hint="eastAsia"/>
          <w:szCs w:val="21"/>
          <w:lang w:val="zh-CN"/>
        </w:rPr>
        <w:t>：</w:t>
      </w:r>
      <w:r>
        <w:rPr>
          <w:rFonts w:ascii="Calibri" w:eastAsia="华文细黑" w:hAnsi="Calibri" w:hint="eastAsia"/>
          <w:szCs w:val="21"/>
          <w:lang w:val="zh-CN"/>
        </w:rPr>
        <w:t>1.</w:t>
      </w:r>
      <w:r>
        <w:rPr>
          <w:rFonts w:ascii="Calibri" w:eastAsia="华文细黑" w:hAnsi="Calibri" w:hint="eastAsia"/>
          <w:szCs w:val="21"/>
          <w:lang w:val="zh-CN"/>
        </w:rPr>
        <w:t>选手参照清单自带量具、工具和辅具，品牌不限。</w:t>
      </w:r>
    </w:p>
    <w:p w:rsidR="001E7630" w:rsidRDefault="009743A7" w:rsidP="00803060">
      <w:pPr>
        <w:spacing w:line="360" w:lineRule="auto"/>
        <w:ind w:firstLineChars="200" w:firstLine="420"/>
        <w:rPr>
          <w:rFonts w:ascii="Calibri" w:eastAsia="华文细黑" w:hAnsi="Calibri"/>
          <w:szCs w:val="21"/>
          <w:lang w:val="zh-CN"/>
        </w:rPr>
      </w:pPr>
      <w:r>
        <w:rPr>
          <w:rFonts w:ascii="Calibri" w:eastAsia="华文细黑" w:hAnsi="Calibri" w:hint="eastAsia"/>
          <w:szCs w:val="21"/>
          <w:lang w:val="zh-CN"/>
        </w:rPr>
        <w:t>2.</w:t>
      </w:r>
      <w:r>
        <w:rPr>
          <w:rFonts w:ascii="Calibri" w:eastAsia="华文细黑" w:hAnsi="Calibri" w:hint="eastAsia"/>
          <w:szCs w:val="21"/>
          <w:lang w:val="zh-CN"/>
        </w:rPr>
        <w:t>选手可自主携带机用平口钳，但不许携带角度虎钳和带回转台的虎钳。</w:t>
      </w:r>
    </w:p>
    <w:p w:rsidR="001E7630" w:rsidRDefault="009743A7" w:rsidP="00803060">
      <w:pPr>
        <w:spacing w:line="360" w:lineRule="auto"/>
        <w:ind w:firstLineChars="200" w:firstLine="420"/>
        <w:rPr>
          <w:rFonts w:ascii="Calibri" w:eastAsia="华文细黑" w:hAnsi="Calibri"/>
          <w:szCs w:val="21"/>
          <w:lang w:val="zh-CN"/>
        </w:rPr>
      </w:pPr>
      <w:r>
        <w:rPr>
          <w:rFonts w:ascii="Calibri" w:eastAsia="华文细黑" w:hAnsi="Calibri" w:hint="eastAsia"/>
          <w:szCs w:val="21"/>
          <w:lang w:val="zh-CN"/>
        </w:rPr>
        <w:t>3.</w:t>
      </w:r>
      <w:r>
        <w:rPr>
          <w:rFonts w:ascii="Calibri" w:eastAsia="华文细黑" w:hAnsi="Calibri" w:hint="eastAsia"/>
          <w:szCs w:val="21"/>
          <w:lang w:val="zh-CN"/>
        </w:rPr>
        <w:t>选手不可带清单以外的其它工量具，不许携带毛坯、自制工装夹具和辅具。</w:t>
      </w:r>
    </w:p>
    <w:p w:rsidR="001E7630" w:rsidRDefault="009743A7" w:rsidP="00803060">
      <w:pPr>
        <w:spacing w:line="360" w:lineRule="auto"/>
        <w:ind w:firstLineChars="200" w:firstLine="420"/>
        <w:rPr>
          <w:rFonts w:ascii="Calibri" w:eastAsia="华文细黑" w:hAnsi="Calibri"/>
          <w:szCs w:val="21"/>
          <w:lang w:val="zh-CN"/>
        </w:rPr>
      </w:pPr>
      <w:r>
        <w:rPr>
          <w:rFonts w:ascii="Calibri" w:eastAsia="华文细黑" w:hAnsi="Calibri" w:hint="eastAsia"/>
          <w:szCs w:val="21"/>
          <w:lang w:val="zh-CN"/>
        </w:rPr>
        <w:t>4.</w:t>
      </w:r>
      <w:r>
        <w:rPr>
          <w:rFonts w:ascii="Calibri" w:eastAsia="华文细黑" w:hAnsi="Calibri" w:hint="eastAsia"/>
          <w:szCs w:val="21"/>
          <w:lang w:val="zh-CN"/>
        </w:rPr>
        <w:t>选手允许携带自己的工具箱或</w:t>
      </w:r>
      <w:proofErr w:type="gramStart"/>
      <w:r>
        <w:rPr>
          <w:rFonts w:ascii="Calibri" w:eastAsia="华文细黑" w:hAnsi="Calibri" w:hint="eastAsia"/>
          <w:szCs w:val="21"/>
          <w:lang w:val="zh-CN"/>
        </w:rPr>
        <w:t>码放工</w:t>
      </w:r>
      <w:proofErr w:type="gramEnd"/>
      <w:r>
        <w:rPr>
          <w:rFonts w:ascii="Calibri" w:eastAsia="华文细黑" w:hAnsi="Calibri" w:hint="eastAsia"/>
          <w:szCs w:val="21"/>
          <w:lang w:val="zh-CN"/>
        </w:rPr>
        <w:t>量具的装置，但竞赛中展开后其占地面积不得大于</w:t>
      </w:r>
      <w:r>
        <w:rPr>
          <w:rFonts w:ascii="Calibri" w:eastAsia="华文细黑" w:hAnsi="Calibri" w:hint="eastAsia"/>
          <w:szCs w:val="21"/>
          <w:lang w:val="zh-CN"/>
        </w:rPr>
        <w:t>1</w:t>
      </w:r>
      <w:r>
        <w:rPr>
          <w:rFonts w:ascii="Calibri" w:eastAsia="华文细黑" w:hAnsi="Calibri" w:hint="eastAsia"/>
          <w:szCs w:val="21"/>
          <w:lang w:val="zh-CN"/>
        </w:rPr>
        <w:t>平方米。</w:t>
      </w:r>
    </w:p>
    <w:p w:rsidR="001E7630" w:rsidRDefault="009743A7">
      <w:pPr>
        <w:spacing w:beforeLines="50" w:before="156" w:afterLines="50" w:after="156" w:line="360" w:lineRule="auto"/>
        <w:ind w:firstLineChars="200" w:firstLine="602"/>
        <w:rPr>
          <w:rFonts w:ascii="仿宋" w:eastAsia="仿宋" w:hAnsi="仿宋"/>
          <w:b/>
          <w:bCs/>
          <w:sz w:val="28"/>
          <w:szCs w:val="28"/>
        </w:rPr>
      </w:pPr>
      <w:r>
        <w:rPr>
          <w:rFonts w:ascii="黑体" w:eastAsia="黑体" w:hAnsi="黑体" w:cs="黑体" w:hint="eastAsia"/>
          <w:b/>
          <w:bCs/>
          <w:sz w:val="30"/>
          <w:szCs w:val="30"/>
        </w:rPr>
        <w:lastRenderedPageBreak/>
        <w:t>五、竞赛安全</w:t>
      </w:r>
    </w:p>
    <w:p w:rsidR="001E7630" w:rsidRDefault="009743A7">
      <w:pPr>
        <w:spacing w:line="360" w:lineRule="auto"/>
        <w:ind w:firstLineChars="200" w:firstLine="480"/>
        <w:rPr>
          <w:rFonts w:ascii="Calibri" w:eastAsia="华文细黑" w:hAnsi="Calibri"/>
          <w:b/>
          <w:bCs/>
          <w:sz w:val="24"/>
        </w:rPr>
      </w:pPr>
      <w:r>
        <w:rPr>
          <w:rFonts w:ascii="Calibri" w:eastAsia="华文细黑" w:hAnsi="Calibri" w:hint="eastAsia"/>
          <w:b/>
          <w:bCs/>
          <w:sz w:val="24"/>
        </w:rPr>
        <w:t>（一）赛场安全</w:t>
      </w:r>
    </w:p>
    <w:p w:rsidR="001E7630" w:rsidRDefault="009743A7">
      <w:pPr>
        <w:ind w:firstLine="480"/>
        <w:rPr>
          <w:rFonts w:ascii="Calibri" w:eastAsia="华文细黑" w:hAnsi="Calibri"/>
          <w:sz w:val="24"/>
          <w:lang w:val="zh-CN"/>
        </w:rPr>
      </w:pPr>
      <w:r>
        <w:rPr>
          <w:rFonts w:ascii="Calibri" w:eastAsia="华文细黑" w:hAnsi="Calibri" w:hint="eastAsia"/>
          <w:sz w:val="24"/>
          <w:lang w:val="zh-CN"/>
        </w:rPr>
        <w:t>1.</w:t>
      </w:r>
      <w:r>
        <w:rPr>
          <w:rFonts w:ascii="Calibri" w:eastAsia="华文细黑" w:hAnsi="Calibri" w:hint="eastAsia"/>
          <w:sz w:val="24"/>
          <w:lang w:val="zh-CN"/>
        </w:rPr>
        <w:t>赛场所有人员（赛场管理与组织人员、裁判员、参赛人员以及观摩人员）不得在竞赛现场内外吸烟，不听劝阻者将通报批评或清退比赛现场，造成严重后果者将依法处理。</w:t>
      </w:r>
    </w:p>
    <w:p w:rsidR="001E7630" w:rsidRDefault="009743A7">
      <w:pPr>
        <w:ind w:firstLine="480"/>
        <w:rPr>
          <w:rFonts w:ascii="Calibri" w:eastAsia="华文细黑" w:hAnsi="Calibri"/>
          <w:sz w:val="24"/>
          <w:lang w:val="zh-CN"/>
        </w:rPr>
      </w:pPr>
      <w:r>
        <w:rPr>
          <w:rFonts w:ascii="Calibri" w:eastAsia="华文细黑" w:hAnsi="Calibri" w:hint="eastAsia"/>
          <w:sz w:val="24"/>
          <w:lang w:val="zh-CN"/>
        </w:rPr>
        <w:t>2.</w:t>
      </w:r>
      <w:r>
        <w:rPr>
          <w:rFonts w:ascii="Calibri" w:eastAsia="华文细黑" w:hAnsi="Calibri" w:hint="eastAsia"/>
          <w:sz w:val="24"/>
          <w:lang w:val="zh-CN"/>
        </w:rPr>
        <w:t>未经允许不得使用和移动竞赛场内的任何设施设备（包括消防器材等），工具使用后放回原处。</w:t>
      </w:r>
    </w:p>
    <w:p w:rsidR="001E7630" w:rsidRDefault="009743A7">
      <w:pPr>
        <w:ind w:firstLine="480"/>
        <w:rPr>
          <w:rFonts w:ascii="Calibri" w:eastAsia="华文细黑" w:hAnsi="Calibri"/>
          <w:sz w:val="24"/>
          <w:lang w:val="zh-CN"/>
        </w:rPr>
      </w:pPr>
      <w:r>
        <w:rPr>
          <w:rFonts w:ascii="Calibri" w:eastAsia="华文细黑" w:hAnsi="Calibri" w:hint="eastAsia"/>
          <w:sz w:val="24"/>
          <w:lang w:val="zh-CN"/>
        </w:rPr>
        <w:t>3.</w:t>
      </w:r>
      <w:r>
        <w:rPr>
          <w:rFonts w:ascii="Calibri" w:eastAsia="华文细黑" w:hAnsi="Calibri" w:hint="eastAsia"/>
          <w:sz w:val="24"/>
          <w:lang w:val="zh-CN"/>
        </w:rPr>
        <w:t>选手在竞赛中必须遵守赛场的各项规章制度和操作规程，安全、合理的使用各种设施设备和工具，出现严重违规操作设备的，裁判视情节轻重进行批评指正或终止比赛。</w:t>
      </w:r>
    </w:p>
    <w:p w:rsidR="001E7630" w:rsidRDefault="009743A7">
      <w:pPr>
        <w:ind w:firstLine="480"/>
        <w:rPr>
          <w:rFonts w:ascii="Calibri" w:eastAsia="华文细黑" w:hAnsi="Calibri"/>
          <w:sz w:val="24"/>
          <w:lang w:val="zh-CN"/>
        </w:rPr>
      </w:pPr>
      <w:r>
        <w:rPr>
          <w:rFonts w:ascii="Calibri" w:eastAsia="华文细黑" w:hAnsi="Calibri" w:hint="eastAsia"/>
          <w:sz w:val="24"/>
          <w:lang w:val="zh-CN"/>
        </w:rPr>
        <w:t>4.</w:t>
      </w:r>
      <w:r>
        <w:rPr>
          <w:rFonts w:ascii="Calibri" w:eastAsia="华文细黑" w:hAnsi="Calibri" w:hint="eastAsia"/>
          <w:sz w:val="24"/>
          <w:lang w:val="zh-CN"/>
        </w:rPr>
        <w:t>选手参加实际操作竞赛前，应认真学习竞赛项目安全操作规程。竞赛中如发现问题应及时解决，无法解决的问题应及时向裁判员报告，裁判员视情况予以判定，并协调处理。</w:t>
      </w:r>
    </w:p>
    <w:p w:rsidR="001E7630" w:rsidRDefault="009743A7">
      <w:pPr>
        <w:ind w:firstLine="480"/>
        <w:rPr>
          <w:rFonts w:ascii="Calibri" w:eastAsia="华文细黑" w:hAnsi="Calibri"/>
          <w:sz w:val="24"/>
          <w:lang w:val="zh-CN"/>
        </w:rPr>
      </w:pPr>
      <w:r>
        <w:rPr>
          <w:rFonts w:ascii="Calibri" w:eastAsia="华文细黑" w:hAnsi="Calibri" w:hint="eastAsia"/>
          <w:sz w:val="24"/>
          <w:lang w:val="zh-CN"/>
        </w:rPr>
        <w:t>5.</w:t>
      </w:r>
      <w:r>
        <w:rPr>
          <w:rFonts w:ascii="Calibri" w:eastAsia="华文细黑" w:hAnsi="Calibri" w:hint="eastAsia"/>
          <w:sz w:val="24"/>
          <w:lang w:val="zh-CN"/>
        </w:rPr>
        <w:t>参赛选手不得触动非竞赛用仪器设备，对竞赛仪器设备造成损坏，由当事人承担赔偿责任（视情节而定），并通报批评；参赛选手若出现恶意破坏仪器设备等严重情节的将依法处理。</w:t>
      </w:r>
    </w:p>
    <w:p w:rsidR="001E7630" w:rsidRDefault="009743A7">
      <w:pPr>
        <w:ind w:firstLine="480"/>
        <w:rPr>
          <w:rFonts w:ascii="Calibri" w:eastAsia="华文细黑" w:hAnsi="Calibri"/>
          <w:sz w:val="24"/>
          <w:lang w:val="zh-CN"/>
        </w:rPr>
      </w:pPr>
      <w:r>
        <w:rPr>
          <w:rFonts w:ascii="Calibri" w:eastAsia="华文细黑" w:hAnsi="Calibri" w:hint="eastAsia"/>
          <w:sz w:val="24"/>
          <w:lang w:val="zh-CN"/>
        </w:rPr>
        <w:t>6.</w:t>
      </w:r>
      <w:r>
        <w:rPr>
          <w:rFonts w:ascii="Calibri" w:eastAsia="华文细黑" w:hAnsi="Calibri" w:hint="eastAsia"/>
          <w:sz w:val="24"/>
          <w:lang w:val="zh-CN"/>
        </w:rPr>
        <w:t>比赛期间所有进入赛区车辆、人员需凭证入内，并主动向工作人员出示。</w:t>
      </w:r>
    </w:p>
    <w:p w:rsidR="001E7630" w:rsidRDefault="009743A7">
      <w:pPr>
        <w:ind w:firstLine="480"/>
        <w:rPr>
          <w:rFonts w:ascii="Calibri" w:eastAsia="华文细黑" w:hAnsi="Calibri"/>
          <w:sz w:val="24"/>
          <w:lang w:val="zh-CN"/>
        </w:rPr>
      </w:pPr>
      <w:r>
        <w:rPr>
          <w:rFonts w:ascii="Calibri" w:eastAsia="华文细黑" w:hAnsi="Calibri" w:hint="eastAsia"/>
          <w:sz w:val="24"/>
          <w:lang w:val="zh-CN"/>
        </w:rPr>
        <w:t>7.</w:t>
      </w:r>
      <w:r>
        <w:rPr>
          <w:rFonts w:ascii="Calibri" w:eastAsia="华文细黑" w:hAnsi="Calibri" w:hint="eastAsia"/>
          <w:sz w:val="24"/>
          <w:lang w:val="zh-CN"/>
        </w:rPr>
        <w:t>赛前，选手要认真阅读竞赛服务指南和秩序册。</w:t>
      </w:r>
    </w:p>
    <w:p w:rsidR="001E7630" w:rsidRDefault="009743A7">
      <w:pPr>
        <w:ind w:firstLine="480"/>
        <w:rPr>
          <w:rFonts w:ascii="Calibri" w:eastAsia="华文细黑" w:hAnsi="Calibri"/>
          <w:sz w:val="24"/>
          <w:lang w:val="zh-CN"/>
        </w:rPr>
      </w:pPr>
      <w:r>
        <w:rPr>
          <w:rFonts w:ascii="Calibri" w:eastAsia="华文细黑" w:hAnsi="Calibri" w:hint="eastAsia"/>
          <w:sz w:val="24"/>
          <w:lang w:val="zh-CN"/>
        </w:rPr>
        <w:t>8.</w:t>
      </w:r>
      <w:r>
        <w:rPr>
          <w:rFonts w:ascii="Calibri" w:eastAsia="华文细黑" w:hAnsi="Calibri" w:hint="eastAsia"/>
          <w:sz w:val="24"/>
          <w:lang w:val="zh-CN"/>
        </w:rPr>
        <w:t>各类人员须严格遵守赛场规则，严禁携带比赛严令禁止的物品入内。</w:t>
      </w:r>
    </w:p>
    <w:p w:rsidR="001E7630" w:rsidRDefault="009743A7">
      <w:pPr>
        <w:ind w:firstLine="480"/>
        <w:rPr>
          <w:rFonts w:ascii="Calibri" w:eastAsia="华文细黑" w:hAnsi="Calibri"/>
          <w:sz w:val="24"/>
          <w:lang w:val="zh-CN"/>
        </w:rPr>
      </w:pPr>
      <w:r>
        <w:rPr>
          <w:rFonts w:ascii="Calibri" w:eastAsia="华文细黑" w:hAnsi="Calibri" w:hint="eastAsia"/>
          <w:sz w:val="24"/>
          <w:lang w:val="zh-CN"/>
        </w:rPr>
        <w:t>9.</w:t>
      </w:r>
      <w:r>
        <w:rPr>
          <w:rFonts w:ascii="Calibri" w:eastAsia="华文细黑" w:hAnsi="Calibri" w:hint="eastAsia"/>
          <w:sz w:val="24"/>
          <w:lang w:val="zh-CN"/>
        </w:rPr>
        <w:t>严禁携带易燃易爆等危险品入内。</w:t>
      </w:r>
    </w:p>
    <w:p w:rsidR="001E7630" w:rsidRDefault="009743A7">
      <w:pPr>
        <w:ind w:firstLine="480"/>
        <w:rPr>
          <w:rFonts w:ascii="Calibri" w:eastAsia="华文细黑" w:hAnsi="Calibri"/>
          <w:sz w:val="24"/>
          <w:lang w:val="zh-CN"/>
        </w:rPr>
      </w:pPr>
      <w:r>
        <w:rPr>
          <w:rFonts w:ascii="Calibri" w:eastAsia="华文细黑" w:hAnsi="Calibri" w:hint="eastAsia"/>
          <w:sz w:val="24"/>
          <w:lang w:val="zh-CN"/>
        </w:rPr>
        <w:t>10.</w:t>
      </w:r>
      <w:r>
        <w:rPr>
          <w:rFonts w:ascii="Calibri" w:eastAsia="华文细黑" w:hAnsi="Calibri" w:hint="eastAsia"/>
          <w:sz w:val="24"/>
          <w:lang w:val="zh-CN"/>
        </w:rPr>
        <w:t>赛场必须留有安全通道，必须配备灭火设备；赛场应具备良好的通风、照明和操作空间的条件。同时做好竞赛安全、健康和公共卫生及突发事件预防与</w:t>
      </w:r>
      <w:r>
        <w:rPr>
          <w:rFonts w:ascii="Calibri" w:eastAsia="华文细黑" w:hAnsi="Calibri" w:hint="eastAsia"/>
          <w:sz w:val="24"/>
          <w:lang w:val="zh-CN"/>
        </w:rPr>
        <w:lastRenderedPageBreak/>
        <w:t>应急处理等工作。</w:t>
      </w:r>
    </w:p>
    <w:p w:rsidR="001E7630" w:rsidRDefault="009743A7">
      <w:pPr>
        <w:ind w:firstLine="480"/>
        <w:rPr>
          <w:rFonts w:ascii="Calibri" w:eastAsia="华文细黑" w:hAnsi="Calibri"/>
          <w:sz w:val="24"/>
          <w:lang w:val="zh-CN"/>
        </w:rPr>
      </w:pPr>
      <w:r>
        <w:rPr>
          <w:rFonts w:ascii="Calibri" w:eastAsia="华文细黑" w:hAnsi="Calibri" w:hint="eastAsia"/>
          <w:sz w:val="24"/>
          <w:lang w:val="zh-CN"/>
        </w:rPr>
        <w:t>11.</w:t>
      </w:r>
      <w:r>
        <w:rPr>
          <w:rFonts w:ascii="Calibri" w:eastAsia="华文细黑" w:hAnsi="Calibri" w:hint="eastAsia"/>
          <w:sz w:val="24"/>
          <w:lang w:val="zh-CN"/>
        </w:rPr>
        <w:t>安保人员发现安全隐患要立即报告赛场负责人员。</w:t>
      </w:r>
    </w:p>
    <w:p w:rsidR="001E7630" w:rsidRDefault="009743A7">
      <w:pPr>
        <w:ind w:firstLine="480"/>
        <w:rPr>
          <w:rFonts w:ascii="Calibri" w:eastAsia="华文细黑" w:hAnsi="Calibri"/>
          <w:sz w:val="24"/>
          <w:lang w:val="zh-CN"/>
        </w:rPr>
      </w:pPr>
      <w:r>
        <w:rPr>
          <w:rFonts w:ascii="Calibri" w:eastAsia="华文细黑" w:hAnsi="Calibri" w:hint="eastAsia"/>
          <w:sz w:val="24"/>
          <w:lang w:val="zh-CN"/>
        </w:rPr>
        <w:t>12.</w:t>
      </w:r>
      <w:r>
        <w:rPr>
          <w:rFonts w:ascii="Calibri" w:eastAsia="华文细黑" w:hAnsi="Calibri" w:hint="eastAsia"/>
          <w:sz w:val="24"/>
          <w:lang w:val="zh-CN"/>
        </w:rPr>
        <w:t>如遇突发严重事件，在安保人</w:t>
      </w:r>
      <w:proofErr w:type="gramStart"/>
      <w:r>
        <w:rPr>
          <w:rFonts w:ascii="Calibri" w:eastAsia="华文细黑" w:hAnsi="Calibri" w:hint="eastAsia"/>
          <w:sz w:val="24"/>
          <w:lang w:val="zh-CN"/>
        </w:rPr>
        <w:t>员指挥</w:t>
      </w:r>
      <w:proofErr w:type="gramEnd"/>
      <w:r>
        <w:rPr>
          <w:rFonts w:ascii="Calibri" w:eastAsia="华文细黑" w:hAnsi="Calibri" w:hint="eastAsia"/>
          <w:sz w:val="24"/>
          <w:lang w:val="zh-CN"/>
        </w:rPr>
        <w:t>下，迅速按紧急疏散路线撤离现场。</w:t>
      </w:r>
    </w:p>
    <w:p w:rsidR="001E7630" w:rsidRDefault="009743A7">
      <w:pPr>
        <w:ind w:firstLine="480"/>
        <w:rPr>
          <w:rFonts w:ascii="Calibri" w:eastAsia="华文细黑" w:hAnsi="Calibri"/>
          <w:sz w:val="24"/>
          <w:lang w:val="zh-CN"/>
        </w:rPr>
      </w:pPr>
      <w:r>
        <w:rPr>
          <w:rFonts w:ascii="Calibri" w:eastAsia="华文细黑" w:hAnsi="Calibri" w:hint="eastAsia"/>
          <w:sz w:val="24"/>
          <w:lang w:val="zh-CN"/>
        </w:rPr>
        <w:t>13.</w:t>
      </w:r>
      <w:r>
        <w:rPr>
          <w:rFonts w:ascii="Calibri" w:eastAsia="华文细黑" w:hAnsi="Calibri" w:hint="eastAsia"/>
          <w:sz w:val="24"/>
          <w:lang w:val="zh-CN"/>
        </w:rPr>
        <w:t>赛场必须配备医护人员和应急药品。</w:t>
      </w:r>
    </w:p>
    <w:p w:rsidR="001E7630" w:rsidRDefault="009743A7">
      <w:pPr>
        <w:tabs>
          <w:tab w:val="left" w:pos="3240"/>
        </w:tabs>
        <w:spacing w:line="360" w:lineRule="auto"/>
        <w:ind w:firstLineChars="200" w:firstLine="480"/>
        <w:rPr>
          <w:rFonts w:ascii="Calibri" w:eastAsia="华文细黑" w:hAnsi="Calibri"/>
          <w:b/>
          <w:bCs/>
          <w:sz w:val="24"/>
        </w:rPr>
      </w:pPr>
      <w:r>
        <w:rPr>
          <w:rFonts w:ascii="Calibri" w:eastAsia="华文细黑" w:hAnsi="Calibri" w:hint="eastAsia"/>
          <w:b/>
          <w:bCs/>
          <w:sz w:val="24"/>
        </w:rPr>
        <w:t>（二）安全操作规程</w:t>
      </w:r>
    </w:p>
    <w:p w:rsidR="001E7630" w:rsidRDefault="009743A7">
      <w:pPr>
        <w:spacing w:line="360" w:lineRule="auto"/>
        <w:ind w:firstLineChars="200" w:firstLine="480"/>
        <w:rPr>
          <w:rFonts w:ascii="Calibri" w:eastAsia="华文细黑" w:hAnsi="Calibri"/>
          <w:sz w:val="24"/>
          <w:lang w:val="zh-CN"/>
        </w:rPr>
      </w:pPr>
      <w:r>
        <w:rPr>
          <w:rFonts w:ascii="Calibri" w:eastAsia="华文细黑" w:hAnsi="Calibri" w:hint="eastAsia"/>
          <w:sz w:val="24"/>
          <w:lang w:val="zh-CN"/>
        </w:rPr>
        <w:t>1.</w:t>
      </w:r>
      <w:r>
        <w:rPr>
          <w:rFonts w:ascii="Calibri" w:eastAsia="华文细黑" w:hAnsi="Calibri" w:hint="eastAsia"/>
          <w:sz w:val="24"/>
          <w:lang w:val="zh-CN"/>
        </w:rPr>
        <w:t>操作机床时应穿戴好工作服，</w:t>
      </w:r>
      <w:r>
        <w:rPr>
          <w:rFonts w:ascii="Calibri" w:eastAsia="华文细黑" w:hAnsi="Calibri" w:hint="eastAsia"/>
          <w:sz w:val="24"/>
        </w:rPr>
        <w:t>防砸鞋</w:t>
      </w:r>
      <w:r>
        <w:rPr>
          <w:rFonts w:ascii="Calibri" w:eastAsia="华文细黑" w:hAnsi="Calibri" w:hint="eastAsia"/>
          <w:sz w:val="24"/>
          <w:lang w:val="zh-CN"/>
        </w:rPr>
        <w:t>，防护镜；</w:t>
      </w:r>
      <w:r>
        <w:rPr>
          <w:rFonts w:ascii="Calibri" w:eastAsia="华文细黑" w:hAnsi="Calibri" w:hint="eastAsia"/>
          <w:sz w:val="24"/>
          <w:szCs w:val="28"/>
          <w:lang w:val="zh-CN"/>
        </w:rPr>
        <w:t>女工戴好工作帽</w:t>
      </w:r>
      <w:r>
        <w:rPr>
          <w:rFonts w:ascii="Calibri" w:eastAsia="华文细黑" w:hAnsi="Calibri" w:hint="eastAsia"/>
          <w:sz w:val="24"/>
          <w:lang w:val="zh-CN"/>
        </w:rPr>
        <w:t>；严禁戴手套、戒指、挂坠等物品操作机床，不得围布于身上。</w:t>
      </w:r>
    </w:p>
    <w:p w:rsidR="001E7630" w:rsidRDefault="009743A7">
      <w:pPr>
        <w:spacing w:line="360" w:lineRule="auto"/>
        <w:ind w:firstLineChars="200" w:firstLine="480"/>
        <w:rPr>
          <w:rFonts w:ascii="Calibri" w:eastAsia="华文细黑" w:hAnsi="Calibri"/>
          <w:sz w:val="24"/>
          <w:lang w:val="zh-CN"/>
        </w:rPr>
      </w:pPr>
      <w:r>
        <w:rPr>
          <w:rFonts w:ascii="Calibri" w:eastAsia="华文细黑" w:hAnsi="Calibri" w:hint="eastAsia"/>
          <w:sz w:val="24"/>
          <w:lang w:val="zh-CN"/>
        </w:rPr>
        <w:t xml:space="preserve">2. </w:t>
      </w:r>
      <w:r>
        <w:rPr>
          <w:rFonts w:ascii="Calibri" w:eastAsia="华文细黑" w:hAnsi="Calibri" w:hint="eastAsia"/>
          <w:sz w:val="24"/>
          <w:lang w:val="zh-CN"/>
        </w:rPr>
        <w:t>操作前应认真检查铣床各部分机构及防护设备是否完好，各手柄是否灵活、位置是否合理。</w:t>
      </w:r>
    </w:p>
    <w:p w:rsidR="001E7630" w:rsidRDefault="009743A7">
      <w:pPr>
        <w:spacing w:line="360" w:lineRule="auto"/>
        <w:ind w:firstLineChars="200" w:firstLine="480"/>
        <w:rPr>
          <w:rFonts w:ascii="Calibri" w:eastAsia="华文细黑" w:hAnsi="Calibri"/>
          <w:sz w:val="24"/>
          <w:lang w:val="zh-CN"/>
        </w:rPr>
      </w:pPr>
      <w:r>
        <w:rPr>
          <w:rFonts w:ascii="Calibri" w:eastAsia="华文细黑" w:hAnsi="Calibri" w:hint="eastAsia"/>
          <w:sz w:val="24"/>
          <w:lang w:val="zh-CN"/>
        </w:rPr>
        <w:t>3.</w:t>
      </w:r>
      <w:r>
        <w:rPr>
          <w:rFonts w:ascii="Calibri" w:eastAsia="华文细黑" w:hAnsi="Calibri" w:hint="eastAsia"/>
          <w:sz w:val="24"/>
          <w:lang w:val="zh-CN"/>
        </w:rPr>
        <w:t>必须在操作步骤完全清楚时进行操作，禁止进行尝试性操作和超性能使用。如机床出现异常，选手必须立即向裁判员报告。</w:t>
      </w:r>
    </w:p>
    <w:p w:rsidR="001E7630" w:rsidRDefault="009743A7">
      <w:pPr>
        <w:spacing w:line="360" w:lineRule="auto"/>
        <w:ind w:firstLineChars="200" w:firstLine="480"/>
        <w:rPr>
          <w:rFonts w:ascii="Calibri" w:eastAsia="华文细黑" w:hAnsi="Calibri"/>
          <w:sz w:val="24"/>
          <w:lang w:val="zh-CN"/>
        </w:rPr>
      </w:pPr>
      <w:r>
        <w:rPr>
          <w:rFonts w:ascii="Calibri" w:eastAsia="华文细黑" w:hAnsi="Calibri" w:hint="eastAsia"/>
          <w:sz w:val="24"/>
          <w:lang w:val="zh-CN"/>
        </w:rPr>
        <w:t>4.</w:t>
      </w:r>
      <w:r>
        <w:rPr>
          <w:rFonts w:ascii="Calibri" w:eastAsia="华文细黑" w:hAnsi="Calibri" w:hint="eastAsia"/>
          <w:sz w:val="24"/>
          <w:lang w:val="zh-CN"/>
        </w:rPr>
        <w:t>主轴、工作台和升降台在移动前应松开锁紧手柄，不移动时应将锁紧手柄拧紧。</w:t>
      </w:r>
    </w:p>
    <w:p w:rsidR="001E7630" w:rsidRDefault="009743A7">
      <w:pPr>
        <w:spacing w:line="360" w:lineRule="auto"/>
        <w:ind w:firstLineChars="200" w:firstLine="480"/>
        <w:rPr>
          <w:rFonts w:ascii="Calibri" w:eastAsia="华文细黑" w:hAnsi="Calibri"/>
          <w:sz w:val="24"/>
          <w:lang w:val="zh-CN"/>
        </w:rPr>
      </w:pPr>
      <w:r>
        <w:rPr>
          <w:rFonts w:ascii="Calibri" w:eastAsia="华文细黑" w:hAnsi="Calibri" w:hint="eastAsia"/>
          <w:sz w:val="24"/>
          <w:lang w:val="zh-CN"/>
        </w:rPr>
        <w:t>5.</w:t>
      </w:r>
      <w:r>
        <w:rPr>
          <w:rFonts w:ascii="Calibri" w:eastAsia="华文细黑" w:hAnsi="Calibri" w:hint="eastAsia"/>
          <w:sz w:val="24"/>
          <w:lang w:val="zh-CN"/>
        </w:rPr>
        <w:t>使用刀柄应与机床允许的规格相符，安装铣刀应尽可能靠近主轴安装。</w:t>
      </w:r>
    </w:p>
    <w:p w:rsidR="001E7630" w:rsidRDefault="009743A7">
      <w:pPr>
        <w:spacing w:line="360" w:lineRule="auto"/>
        <w:ind w:firstLineChars="200" w:firstLine="480"/>
        <w:rPr>
          <w:rFonts w:ascii="Calibri" w:eastAsia="华文细黑" w:hAnsi="Calibri"/>
          <w:sz w:val="24"/>
          <w:lang w:val="zh-CN"/>
        </w:rPr>
      </w:pPr>
      <w:r>
        <w:rPr>
          <w:rFonts w:ascii="Calibri" w:eastAsia="华文细黑" w:hAnsi="Calibri" w:hint="eastAsia"/>
          <w:sz w:val="24"/>
          <w:lang w:val="zh-CN"/>
        </w:rPr>
        <w:t>6.</w:t>
      </w:r>
      <w:r>
        <w:rPr>
          <w:rFonts w:ascii="Calibri" w:eastAsia="华文细黑" w:hAnsi="Calibri" w:hint="eastAsia"/>
          <w:sz w:val="24"/>
          <w:lang w:val="zh-CN"/>
        </w:rPr>
        <w:t>操作中变换齿轮速度时要停车，变速时不得用力过猛。</w:t>
      </w:r>
    </w:p>
    <w:p w:rsidR="001E7630" w:rsidRDefault="009743A7">
      <w:pPr>
        <w:spacing w:line="360" w:lineRule="auto"/>
        <w:ind w:firstLineChars="200" w:firstLine="480"/>
        <w:rPr>
          <w:rFonts w:ascii="Calibri" w:eastAsia="华文细黑" w:hAnsi="Calibri"/>
          <w:sz w:val="24"/>
          <w:lang w:val="zh-CN"/>
        </w:rPr>
      </w:pPr>
      <w:r>
        <w:rPr>
          <w:rFonts w:ascii="Calibri" w:eastAsia="华文细黑" w:hAnsi="Calibri" w:hint="eastAsia"/>
          <w:sz w:val="24"/>
          <w:lang w:val="zh-CN"/>
        </w:rPr>
        <w:t>7..</w:t>
      </w:r>
      <w:r>
        <w:rPr>
          <w:rFonts w:ascii="Calibri" w:eastAsia="华文细黑" w:hAnsi="Calibri" w:hint="eastAsia"/>
          <w:sz w:val="24"/>
          <w:lang w:val="zh-CN"/>
        </w:rPr>
        <w:t>在机动快速进给时，必须把手轮离合器脱开，以防手轮快速旋转伤人。</w:t>
      </w:r>
    </w:p>
    <w:p w:rsidR="001E7630" w:rsidRDefault="009743A7">
      <w:pPr>
        <w:spacing w:line="360" w:lineRule="auto"/>
        <w:ind w:firstLineChars="200" w:firstLine="480"/>
        <w:rPr>
          <w:rFonts w:ascii="Calibri" w:eastAsia="华文细黑" w:hAnsi="Calibri"/>
          <w:sz w:val="24"/>
          <w:lang w:val="zh-CN"/>
        </w:rPr>
      </w:pPr>
      <w:r>
        <w:rPr>
          <w:rFonts w:ascii="Calibri" w:eastAsia="华文细黑" w:hAnsi="Calibri" w:hint="eastAsia"/>
          <w:sz w:val="24"/>
          <w:lang w:val="zh-CN"/>
        </w:rPr>
        <w:t>8.</w:t>
      </w:r>
      <w:r>
        <w:rPr>
          <w:rFonts w:ascii="Calibri" w:eastAsia="华文细黑" w:hAnsi="Calibri" w:hint="eastAsia"/>
          <w:sz w:val="24"/>
          <w:lang w:val="zh-CN"/>
        </w:rPr>
        <w:t>开动垂直升降台按钮调整工作台与铣刀的距离，在接近铣刀时应立即停车，改用手摇升降轮到合适的位置，以免</w:t>
      </w:r>
      <w:proofErr w:type="gramStart"/>
      <w:r>
        <w:rPr>
          <w:rFonts w:ascii="Calibri" w:eastAsia="华文细黑" w:hAnsi="Calibri" w:hint="eastAsia"/>
          <w:sz w:val="24"/>
          <w:lang w:val="zh-CN"/>
        </w:rPr>
        <w:t>撞刀造成</w:t>
      </w:r>
      <w:proofErr w:type="gramEnd"/>
      <w:r>
        <w:rPr>
          <w:rFonts w:ascii="Calibri" w:eastAsia="华文细黑" w:hAnsi="Calibri" w:hint="eastAsia"/>
          <w:sz w:val="24"/>
          <w:lang w:val="zh-CN"/>
        </w:rPr>
        <w:t>事故。</w:t>
      </w:r>
    </w:p>
    <w:p w:rsidR="001E7630" w:rsidRDefault="009743A7">
      <w:pPr>
        <w:spacing w:line="360" w:lineRule="auto"/>
        <w:ind w:firstLineChars="200" w:firstLine="480"/>
        <w:rPr>
          <w:rFonts w:ascii="Calibri" w:eastAsia="华文细黑" w:hAnsi="Calibri"/>
          <w:sz w:val="24"/>
          <w:lang w:val="zh-CN"/>
        </w:rPr>
      </w:pPr>
      <w:r>
        <w:rPr>
          <w:rFonts w:ascii="Calibri" w:eastAsia="华文细黑" w:hAnsi="Calibri" w:hint="eastAsia"/>
          <w:sz w:val="24"/>
          <w:lang w:val="zh-CN"/>
        </w:rPr>
        <w:t>9.</w:t>
      </w:r>
      <w:r>
        <w:rPr>
          <w:rFonts w:ascii="Calibri" w:eastAsia="华文细黑" w:hAnsi="Calibri" w:hint="eastAsia"/>
          <w:sz w:val="24"/>
          <w:lang w:val="zh-CN"/>
        </w:rPr>
        <w:t>加工过程中要随时观察工件</w:t>
      </w:r>
      <w:proofErr w:type="gramStart"/>
      <w:r>
        <w:rPr>
          <w:rFonts w:ascii="Calibri" w:eastAsia="华文细黑" w:hAnsi="Calibri" w:hint="eastAsia"/>
          <w:sz w:val="24"/>
          <w:lang w:val="zh-CN"/>
        </w:rPr>
        <w:t>装夹是否</w:t>
      </w:r>
      <w:proofErr w:type="gramEnd"/>
      <w:r>
        <w:rPr>
          <w:rFonts w:ascii="Calibri" w:eastAsia="华文细黑" w:hAnsi="Calibri" w:hint="eastAsia"/>
          <w:sz w:val="24"/>
          <w:lang w:val="zh-CN"/>
        </w:rPr>
        <w:t>有松动，如有松动应立即停车，以防砸伤人。操作中站位要适当，以便观察和操作。</w:t>
      </w:r>
    </w:p>
    <w:p w:rsidR="001E7630" w:rsidRDefault="009743A7">
      <w:pPr>
        <w:spacing w:line="360" w:lineRule="auto"/>
        <w:ind w:firstLineChars="200" w:firstLine="480"/>
        <w:rPr>
          <w:rFonts w:ascii="Calibri" w:eastAsia="华文细黑" w:hAnsi="Calibri"/>
          <w:sz w:val="24"/>
          <w:lang w:val="zh-CN"/>
        </w:rPr>
      </w:pPr>
      <w:r>
        <w:rPr>
          <w:rFonts w:ascii="Calibri" w:eastAsia="华文细黑" w:hAnsi="Calibri" w:hint="eastAsia"/>
          <w:sz w:val="24"/>
          <w:lang w:val="zh-CN"/>
        </w:rPr>
        <w:t>10.</w:t>
      </w:r>
      <w:r>
        <w:rPr>
          <w:rFonts w:ascii="Calibri" w:eastAsia="华文细黑" w:hAnsi="Calibri" w:hint="eastAsia"/>
          <w:sz w:val="24"/>
          <w:lang w:val="zh-CN"/>
        </w:rPr>
        <w:t>拆装立铣刀时，台面须垫木板，禁止用手</w:t>
      </w:r>
      <w:proofErr w:type="gramStart"/>
      <w:r>
        <w:rPr>
          <w:rFonts w:ascii="Calibri" w:eastAsia="华文细黑" w:hAnsi="Calibri" w:hint="eastAsia"/>
          <w:sz w:val="24"/>
          <w:lang w:val="zh-CN"/>
        </w:rPr>
        <w:t>去托刀盘</w:t>
      </w:r>
      <w:proofErr w:type="gramEnd"/>
      <w:r>
        <w:rPr>
          <w:rFonts w:ascii="Calibri" w:eastAsia="华文细黑" w:hAnsi="Calibri" w:hint="eastAsia"/>
          <w:sz w:val="24"/>
          <w:lang w:val="zh-CN"/>
        </w:rPr>
        <w:t>。</w:t>
      </w:r>
    </w:p>
    <w:p w:rsidR="001E7630" w:rsidRDefault="009743A7">
      <w:pPr>
        <w:spacing w:line="360" w:lineRule="auto"/>
        <w:ind w:firstLineChars="200" w:firstLine="480"/>
        <w:rPr>
          <w:rFonts w:ascii="Calibri" w:eastAsia="华文细黑" w:hAnsi="Calibri"/>
          <w:sz w:val="24"/>
          <w:lang w:val="zh-CN"/>
        </w:rPr>
      </w:pPr>
      <w:r>
        <w:rPr>
          <w:rFonts w:ascii="Calibri" w:eastAsia="华文细黑" w:hAnsi="Calibri" w:hint="eastAsia"/>
          <w:sz w:val="24"/>
          <w:lang w:val="zh-CN"/>
        </w:rPr>
        <w:t>11.</w:t>
      </w:r>
      <w:r>
        <w:rPr>
          <w:rFonts w:ascii="Calibri" w:eastAsia="华文细黑" w:hAnsi="Calibri" w:hint="eastAsia"/>
          <w:sz w:val="24"/>
          <w:lang w:val="zh-CN"/>
        </w:rPr>
        <w:t>铁屑必须要用铁钩子和毛刷来清理，严禁徒手抓取或口吹。</w:t>
      </w:r>
    </w:p>
    <w:p w:rsidR="001E7630" w:rsidRDefault="009743A7">
      <w:pPr>
        <w:spacing w:line="360" w:lineRule="auto"/>
        <w:ind w:firstLineChars="200" w:firstLine="480"/>
        <w:rPr>
          <w:rFonts w:ascii="Calibri" w:eastAsia="华文细黑" w:hAnsi="Calibri"/>
          <w:sz w:val="24"/>
          <w:lang w:val="zh-CN"/>
        </w:rPr>
      </w:pPr>
      <w:r>
        <w:rPr>
          <w:rFonts w:ascii="Calibri" w:eastAsia="华文细黑" w:hAnsi="Calibri" w:hint="eastAsia"/>
          <w:sz w:val="24"/>
          <w:lang w:val="zh-CN"/>
        </w:rPr>
        <w:lastRenderedPageBreak/>
        <w:t>12.</w:t>
      </w:r>
      <w:r>
        <w:rPr>
          <w:rFonts w:ascii="Calibri" w:eastAsia="华文细黑" w:hAnsi="Calibri" w:hint="eastAsia"/>
          <w:sz w:val="24"/>
          <w:lang w:val="zh-CN"/>
        </w:rPr>
        <w:t>加工过程中严禁进行擦拭、调整、测量和清扫等工作，严禁用手接触刀具、加工部位和其它转动部位。</w:t>
      </w:r>
    </w:p>
    <w:p w:rsidR="001E7630" w:rsidRDefault="009743A7">
      <w:pPr>
        <w:spacing w:line="360" w:lineRule="auto"/>
        <w:ind w:firstLineChars="200" w:firstLine="480"/>
        <w:rPr>
          <w:rFonts w:ascii="Calibri" w:eastAsia="华文细黑" w:hAnsi="Calibri"/>
          <w:sz w:val="24"/>
          <w:lang w:val="zh-CN"/>
        </w:rPr>
      </w:pPr>
      <w:r>
        <w:rPr>
          <w:rFonts w:ascii="Calibri" w:eastAsia="华文细黑" w:hAnsi="Calibri" w:hint="eastAsia"/>
          <w:sz w:val="24"/>
          <w:lang w:val="zh-CN"/>
        </w:rPr>
        <w:t>13.</w:t>
      </w:r>
      <w:r>
        <w:rPr>
          <w:rFonts w:ascii="Calibri" w:eastAsia="华文细黑" w:hAnsi="Calibri" w:hint="eastAsia"/>
          <w:sz w:val="24"/>
          <w:lang w:val="zh-CN"/>
        </w:rPr>
        <w:t>机床运转中操作者不得离开岗位，机床发生异常应立即停车。</w:t>
      </w:r>
    </w:p>
    <w:p w:rsidR="001E7630" w:rsidRDefault="009743A7">
      <w:pPr>
        <w:spacing w:line="360" w:lineRule="auto"/>
        <w:ind w:firstLineChars="200" w:firstLine="480"/>
        <w:rPr>
          <w:rFonts w:ascii="Calibri" w:eastAsia="华文细黑" w:hAnsi="Calibri"/>
          <w:sz w:val="24"/>
          <w:lang w:val="zh-CN"/>
        </w:rPr>
      </w:pPr>
      <w:r>
        <w:rPr>
          <w:rFonts w:ascii="Calibri" w:eastAsia="华文细黑" w:hAnsi="Calibri" w:hint="eastAsia"/>
          <w:sz w:val="24"/>
          <w:lang w:val="zh-CN"/>
        </w:rPr>
        <w:t>14.</w:t>
      </w:r>
      <w:r>
        <w:rPr>
          <w:rFonts w:ascii="Calibri" w:eastAsia="华文细黑" w:hAnsi="Calibri" w:hint="eastAsia"/>
          <w:sz w:val="24"/>
          <w:lang w:val="zh-CN"/>
        </w:rPr>
        <w:t>加工过程中认真观察切削及冷却情况，防止铁屑、乳化液飞溅。</w:t>
      </w:r>
    </w:p>
    <w:p w:rsidR="001E7630" w:rsidRDefault="009743A7">
      <w:pPr>
        <w:spacing w:line="360" w:lineRule="auto"/>
        <w:ind w:firstLineChars="200" w:firstLine="480"/>
        <w:rPr>
          <w:rFonts w:ascii="Calibri" w:eastAsia="华文细黑" w:hAnsi="Calibri"/>
          <w:sz w:val="24"/>
          <w:lang w:val="zh-CN"/>
        </w:rPr>
      </w:pPr>
      <w:r>
        <w:rPr>
          <w:rFonts w:ascii="Calibri" w:eastAsia="华文细黑" w:hAnsi="Calibri" w:hint="eastAsia"/>
          <w:sz w:val="24"/>
          <w:lang w:val="zh-CN"/>
        </w:rPr>
        <w:t>15.</w:t>
      </w:r>
      <w:r>
        <w:rPr>
          <w:rFonts w:ascii="Calibri" w:eastAsia="华文细黑" w:hAnsi="Calibri" w:hint="eastAsia"/>
          <w:sz w:val="24"/>
          <w:lang w:val="zh-CN"/>
        </w:rPr>
        <w:t>在加工过程中需测量工件尺寸时，要待机床完全停止，主轴停转后方可进行测量，以免发生人身伤害事故。</w:t>
      </w:r>
    </w:p>
    <w:p w:rsidR="001E7630" w:rsidRDefault="009743A7">
      <w:pPr>
        <w:spacing w:line="360" w:lineRule="auto"/>
        <w:ind w:firstLineChars="200" w:firstLine="480"/>
        <w:rPr>
          <w:rFonts w:ascii="Calibri" w:eastAsia="华文细黑" w:hAnsi="Calibri"/>
          <w:sz w:val="24"/>
          <w:lang w:val="zh-CN"/>
        </w:rPr>
      </w:pPr>
      <w:r>
        <w:rPr>
          <w:rFonts w:ascii="Calibri" w:eastAsia="华文细黑" w:hAnsi="Calibri" w:hint="eastAsia"/>
          <w:sz w:val="24"/>
          <w:lang w:val="zh-CN"/>
        </w:rPr>
        <w:t>16.</w:t>
      </w:r>
      <w:r>
        <w:rPr>
          <w:rFonts w:ascii="Calibri" w:eastAsia="华文细黑" w:hAnsi="Calibri" w:hint="eastAsia"/>
          <w:sz w:val="24"/>
          <w:lang w:val="zh-CN"/>
        </w:rPr>
        <w:t>竞赛完成后，应清除铁屑，擦拭机床，使机床和环境保持清洁状态。</w:t>
      </w:r>
    </w:p>
    <w:p w:rsidR="001E7630" w:rsidRDefault="009743A7">
      <w:pPr>
        <w:spacing w:line="360" w:lineRule="auto"/>
        <w:ind w:firstLineChars="200" w:firstLine="602"/>
        <w:rPr>
          <w:rFonts w:ascii="仿宋" w:eastAsia="仿宋" w:hAnsi="仿宋"/>
          <w:b/>
          <w:bCs/>
          <w:sz w:val="28"/>
          <w:szCs w:val="28"/>
        </w:rPr>
      </w:pPr>
      <w:r>
        <w:rPr>
          <w:rFonts w:ascii="黑体" w:eastAsia="黑体" w:hAnsi="黑体" w:cs="黑体" w:hint="eastAsia"/>
          <w:b/>
          <w:bCs/>
          <w:sz w:val="30"/>
          <w:szCs w:val="30"/>
        </w:rPr>
        <w:t>六、开放赛场</w:t>
      </w:r>
    </w:p>
    <w:p w:rsidR="001E7630" w:rsidRDefault="009743A7">
      <w:pPr>
        <w:spacing w:line="360" w:lineRule="auto"/>
        <w:ind w:firstLineChars="200" w:firstLine="480"/>
        <w:rPr>
          <w:rFonts w:ascii="Calibri" w:eastAsia="华文细黑" w:hAnsi="Calibri"/>
          <w:sz w:val="24"/>
          <w:lang w:val="zh-CN"/>
        </w:rPr>
      </w:pPr>
      <w:r>
        <w:rPr>
          <w:rFonts w:ascii="Calibri" w:eastAsia="华文细黑" w:hAnsi="Calibri" w:hint="eastAsia"/>
          <w:sz w:val="24"/>
          <w:lang w:val="zh-CN"/>
        </w:rPr>
        <w:t>（一）比赛承办方应在不影响选手比赛和裁判员工作的前提下提供开放式场地供参观者观摩。</w:t>
      </w:r>
    </w:p>
    <w:p w:rsidR="001E7630" w:rsidRDefault="009743A7">
      <w:pPr>
        <w:spacing w:line="360" w:lineRule="auto"/>
        <w:ind w:firstLineChars="200" w:firstLine="480"/>
        <w:rPr>
          <w:rFonts w:ascii="Calibri" w:eastAsia="华文细黑" w:hAnsi="Calibri"/>
          <w:sz w:val="24"/>
          <w:lang w:val="zh-CN"/>
        </w:rPr>
      </w:pPr>
      <w:r>
        <w:rPr>
          <w:rFonts w:ascii="Calibri" w:eastAsia="华文细黑" w:hAnsi="Calibri" w:hint="eastAsia"/>
          <w:sz w:val="24"/>
          <w:lang w:val="zh-CN"/>
        </w:rPr>
        <w:t>（二）比赛承办方应积极做好竞赛的宣传工作。</w:t>
      </w:r>
    </w:p>
    <w:p w:rsidR="001E7630" w:rsidRDefault="009743A7">
      <w:pPr>
        <w:spacing w:line="360" w:lineRule="auto"/>
        <w:ind w:firstLineChars="200" w:firstLine="480"/>
        <w:rPr>
          <w:rFonts w:ascii="Calibri" w:eastAsia="华文细黑" w:hAnsi="Calibri"/>
          <w:sz w:val="24"/>
          <w:lang w:val="zh-CN"/>
        </w:rPr>
      </w:pPr>
      <w:r>
        <w:rPr>
          <w:rFonts w:ascii="Calibri" w:eastAsia="华文细黑" w:hAnsi="Calibri" w:hint="eastAsia"/>
          <w:sz w:val="24"/>
          <w:lang w:val="zh-CN"/>
        </w:rPr>
        <w:t>（三）参观人员需经过登记审核，安检和检查携带的物品后，方可进入赛场。</w:t>
      </w:r>
    </w:p>
    <w:p w:rsidR="001E7630" w:rsidRDefault="001E7630">
      <w:pPr>
        <w:spacing w:line="360" w:lineRule="auto"/>
        <w:ind w:firstLineChars="200" w:firstLine="480"/>
        <w:rPr>
          <w:rFonts w:ascii="Calibri" w:eastAsia="华文细黑" w:hAnsi="Calibri"/>
          <w:sz w:val="24"/>
          <w:lang w:val="zh-CN"/>
        </w:rPr>
      </w:pPr>
    </w:p>
    <w:p w:rsidR="001E7630" w:rsidRDefault="001E7630" w:rsidP="001E7630">
      <w:pPr>
        <w:spacing w:line="360" w:lineRule="auto"/>
        <w:ind w:leftChars="-67" w:left="1" w:hangingChars="59" w:hanging="142"/>
        <w:rPr>
          <w:rFonts w:ascii="Calibri" w:eastAsia="华文细黑" w:hAnsi="Calibri"/>
          <w:sz w:val="24"/>
          <w:lang w:val="zh-CN"/>
        </w:rPr>
      </w:pPr>
    </w:p>
    <w:sectPr w:rsidR="001E7630">
      <w:footerReference w:type="even" r:id="rId10"/>
      <w:footerReference w:type="default" r:id="rId11"/>
      <w:pgSz w:w="11906" w:h="16838"/>
      <w:pgMar w:top="1440" w:right="1797" w:bottom="1440" w:left="1797" w:header="85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795" w:rsidRDefault="00D46795">
      <w:r>
        <w:separator/>
      </w:r>
    </w:p>
  </w:endnote>
  <w:endnote w:type="continuationSeparator" w:id="0">
    <w:p w:rsidR="00D46795" w:rsidRDefault="00D46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altName w:val="宋体"/>
    <w:panose1 w:val="02010800040101010101"/>
    <w:charset w:val="86"/>
    <w:family w:val="auto"/>
    <w:pitch w:val="variable"/>
    <w:sig w:usb0="00000001" w:usb1="080F0000" w:usb2="00000010" w:usb3="00000000" w:csb0="00040000" w:csb1="00000000"/>
  </w:font>
  <w:font w:name="华文细黑">
    <w:altName w:val="微软雅黑"/>
    <w:panose1 w:val="02010600040101010101"/>
    <w:charset w:val="86"/>
    <w:family w:val="auto"/>
    <w:pitch w:val="variable"/>
    <w:sig w:usb0="00000287" w:usb1="080F0000" w:usb2="00000010" w:usb3="00000000" w:csb0="0004009F" w:csb1="00000000"/>
  </w:font>
  <w:font w:name="LinTimes">
    <w:altName w:val="Ebrima"/>
    <w:charset w:val="00"/>
    <w:family w:val="auto"/>
    <w:pitch w:val="default"/>
    <w:sig w:usb0="00000000" w:usb1="00000000" w:usb2="00000008" w:usb3="00000000" w:csb0="400001FF" w:csb1="FFFF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630" w:rsidRDefault="009743A7">
    <w:pPr>
      <w:pStyle w:val="a8"/>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1E7630" w:rsidRDefault="001E763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630" w:rsidRDefault="009743A7">
    <w:pPr>
      <w:pStyle w:val="a8"/>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D20F01">
      <w:rPr>
        <w:rStyle w:val="ac"/>
        <w:noProof/>
      </w:rPr>
      <w:t>10</w:t>
    </w:r>
    <w:r>
      <w:rPr>
        <w:rStyle w:val="ac"/>
      </w:rPr>
      <w:fldChar w:fldCharType="end"/>
    </w:r>
  </w:p>
  <w:p w:rsidR="001E7630" w:rsidRDefault="001E763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795" w:rsidRDefault="00D46795">
      <w:r>
        <w:separator/>
      </w:r>
    </w:p>
  </w:footnote>
  <w:footnote w:type="continuationSeparator" w:id="0">
    <w:p w:rsidR="00D46795" w:rsidRDefault="00D467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wYTY0MGM3ZjczMTVkYjQ5ZTc3MzI4MmY2ZTUzMTIifQ=="/>
  </w:docVars>
  <w:rsids>
    <w:rsidRoot w:val="001F280B"/>
    <w:rsid w:val="00001836"/>
    <w:rsid w:val="0000321C"/>
    <w:rsid w:val="00003F9D"/>
    <w:rsid w:val="00007104"/>
    <w:rsid w:val="000152C1"/>
    <w:rsid w:val="00021208"/>
    <w:rsid w:val="000239CA"/>
    <w:rsid w:val="00025D4A"/>
    <w:rsid w:val="000306DD"/>
    <w:rsid w:val="0003357C"/>
    <w:rsid w:val="000348D0"/>
    <w:rsid w:val="00035DE6"/>
    <w:rsid w:val="0003662F"/>
    <w:rsid w:val="00041892"/>
    <w:rsid w:val="000420A9"/>
    <w:rsid w:val="000429D8"/>
    <w:rsid w:val="0004731D"/>
    <w:rsid w:val="00052B0C"/>
    <w:rsid w:val="00054D11"/>
    <w:rsid w:val="0005751E"/>
    <w:rsid w:val="00062E92"/>
    <w:rsid w:val="000776D8"/>
    <w:rsid w:val="00077B4B"/>
    <w:rsid w:val="00077F61"/>
    <w:rsid w:val="00083C06"/>
    <w:rsid w:val="000845F9"/>
    <w:rsid w:val="00086488"/>
    <w:rsid w:val="000868BD"/>
    <w:rsid w:val="00091ED1"/>
    <w:rsid w:val="00095CA3"/>
    <w:rsid w:val="000A30FE"/>
    <w:rsid w:val="000A5BCE"/>
    <w:rsid w:val="000A6D6C"/>
    <w:rsid w:val="000A7113"/>
    <w:rsid w:val="000B419E"/>
    <w:rsid w:val="000B45C0"/>
    <w:rsid w:val="000B5433"/>
    <w:rsid w:val="000C2E26"/>
    <w:rsid w:val="000D173E"/>
    <w:rsid w:val="000D4754"/>
    <w:rsid w:val="000D760B"/>
    <w:rsid w:val="000E0EDF"/>
    <w:rsid w:val="000E1419"/>
    <w:rsid w:val="000E4EF6"/>
    <w:rsid w:val="000E752F"/>
    <w:rsid w:val="000E7EF4"/>
    <w:rsid w:val="000F2874"/>
    <w:rsid w:val="000F46E0"/>
    <w:rsid w:val="000F74F7"/>
    <w:rsid w:val="001011BB"/>
    <w:rsid w:val="00103008"/>
    <w:rsid w:val="00106CCF"/>
    <w:rsid w:val="00107F03"/>
    <w:rsid w:val="0011082F"/>
    <w:rsid w:val="00110C69"/>
    <w:rsid w:val="00112353"/>
    <w:rsid w:val="00112905"/>
    <w:rsid w:val="00120855"/>
    <w:rsid w:val="001211BB"/>
    <w:rsid w:val="00130676"/>
    <w:rsid w:val="00136D05"/>
    <w:rsid w:val="0014051B"/>
    <w:rsid w:val="001407CF"/>
    <w:rsid w:val="00144382"/>
    <w:rsid w:val="00144B88"/>
    <w:rsid w:val="001451F4"/>
    <w:rsid w:val="00147105"/>
    <w:rsid w:val="00147225"/>
    <w:rsid w:val="001606EB"/>
    <w:rsid w:val="00163348"/>
    <w:rsid w:val="0016664D"/>
    <w:rsid w:val="00166E8F"/>
    <w:rsid w:val="00167960"/>
    <w:rsid w:val="00170AAF"/>
    <w:rsid w:val="0017239A"/>
    <w:rsid w:val="00175CA8"/>
    <w:rsid w:val="00176F63"/>
    <w:rsid w:val="001805D4"/>
    <w:rsid w:val="00180DBC"/>
    <w:rsid w:val="00183116"/>
    <w:rsid w:val="00185085"/>
    <w:rsid w:val="00186822"/>
    <w:rsid w:val="00186A74"/>
    <w:rsid w:val="00187049"/>
    <w:rsid w:val="00191CEE"/>
    <w:rsid w:val="00193D97"/>
    <w:rsid w:val="00196532"/>
    <w:rsid w:val="001A1219"/>
    <w:rsid w:val="001A2943"/>
    <w:rsid w:val="001A3456"/>
    <w:rsid w:val="001A3B51"/>
    <w:rsid w:val="001A4B75"/>
    <w:rsid w:val="001B02F1"/>
    <w:rsid w:val="001B38DF"/>
    <w:rsid w:val="001B6425"/>
    <w:rsid w:val="001B66B4"/>
    <w:rsid w:val="001B6851"/>
    <w:rsid w:val="001B73DD"/>
    <w:rsid w:val="001C1F63"/>
    <w:rsid w:val="001D02F2"/>
    <w:rsid w:val="001D1586"/>
    <w:rsid w:val="001D306F"/>
    <w:rsid w:val="001D4BB7"/>
    <w:rsid w:val="001D55DD"/>
    <w:rsid w:val="001D72A3"/>
    <w:rsid w:val="001D784B"/>
    <w:rsid w:val="001E466E"/>
    <w:rsid w:val="001E53C6"/>
    <w:rsid w:val="001E6E59"/>
    <w:rsid w:val="001E7630"/>
    <w:rsid w:val="001F280B"/>
    <w:rsid w:val="001F38FA"/>
    <w:rsid w:val="001F6034"/>
    <w:rsid w:val="001F60A1"/>
    <w:rsid w:val="001F7385"/>
    <w:rsid w:val="002010A9"/>
    <w:rsid w:val="002045AB"/>
    <w:rsid w:val="00206279"/>
    <w:rsid w:val="00214CDA"/>
    <w:rsid w:val="002153FB"/>
    <w:rsid w:val="00217585"/>
    <w:rsid w:val="002175A2"/>
    <w:rsid w:val="0022055F"/>
    <w:rsid w:val="0022228C"/>
    <w:rsid w:val="00223B83"/>
    <w:rsid w:val="00224256"/>
    <w:rsid w:val="00233932"/>
    <w:rsid w:val="00243B41"/>
    <w:rsid w:val="0025404F"/>
    <w:rsid w:val="00255D46"/>
    <w:rsid w:val="0025761C"/>
    <w:rsid w:val="00257EFD"/>
    <w:rsid w:val="00262277"/>
    <w:rsid w:val="00264A38"/>
    <w:rsid w:val="0026515D"/>
    <w:rsid w:val="00275BA1"/>
    <w:rsid w:val="00280389"/>
    <w:rsid w:val="00286638"/>
    <w:rsid w:val="00286F0F"/>
    <w:rsid w:val="00287F39"/>
    <w:rsid w:val="00287F68"/>
    <w:rsid w:val="00297C25"/>
    <w:rsid w:val="002A0EA7"/>
    <w:rsid w:val="002A124E"/>
    <w:rsid w:val="002A444C"/>
    <w:rsid w:val="002A6850"/>
    <w:rsid w:val="002B17CD"/>
    <w:rsid w:val="002B2262"/>
    <w:rsid w:val="002B2DAB"/>
    <w:rsid w:val="002B44E7"/>
    <w:rsid w:val="002B5288"/>
    <w:rsid w:val="002B5B79"/>
    <w:rsid w:val="002B669E"/>
    <w:rsid w:val="002B6C5A"/>
    <w:rsid w:val="002B7F2C"/>
    <w:rsid w:val="002C14E2"/>
    <w:rsid w:val="002C43DE"/>
    <w:rsid w:val="002C73AE"/>
    <w:rsid w:val="002D4A86"/>
    <w:rsid w:val="002D77AB"/>
    <w:rsid w:val="002E23DE"/>
    <w:rsid w:val="002E5F6E"/>
    <w:rsid w:val="002E68AB"/>
    <w:rsid w:val="002F05A7"/>
    <w:rsid w:val="002F2E38"/>
    <w:rsid w:val="002F3FAB"/>
    <w:rsid w:val="002F6FA4"/>
    <w:rsid w:val="00301D46"/>
    <w:rsid w:val="00303040"/>
    <w:rsid w:val="003034E1"/>
    <w:rsid w:val="003035F4"/>
    <w:rsid w:val="00307FFA"/>
    <w:rsid w:val="00311940"/>
    <w:rsid w:val="00317227"/>
    <w:rsid w:val="0032326F"/>
    <w:rsid w:val="00323B5B"/>
    <w:rsid w:val="00324A94"/>
    <w:rsid w:val="0033434A"/>
    <w:rsid w:val="00334844"/>
    <w:rsid w:val="00337FF4"/>
    <w:rsid w:val="003504F0"/>
    <w:rsid w:val="003505C4"/>
    <w:rsid w:val="00353162"/>
    <w:rsid w:val="00354696"/>
    <w:rsid w:val="00355FC8"/>
    <w:rsid w:val="00365E6A"/>
    <w:rsid w:val="00370392"/>
    <w:rsid w:val="003753A2"/>
    <w:rsid w:val="003832E9"/>
    <w:rsid w:val="003875FE"/>
    <w:rsid w:val="003941BA"/>
    <w:rsid w:val="00394563"/>
    <w:rsid w:val="003A4AF0"/>
    <w:rsid w:val="003A7CEC"/>
    <w:rsid w:val="003B04D2"/>
    <w:rsid w:val="003B1B4D"/>
    <w:rsid w:val="003B416E"/>
    <w:rsid w:val="003B6D0F"/>
    <w:rsid w:val="003C0DD6"/>
    <w:rsid w:val="003D11B9"/>
    <w:rsid w:val="003D1F67"/>
    <w:rsid w:val="003D44BD"/>
    <w:rsid w:val="003D46F0"/>
    <w:rsid w:val="003D73EF"/>
    <w:rsid w:val="003E141C"/>
    <w:rsid w:val="003E2323"/>
    <w:rsid w:val="003E6B73"/>
    <w:rsid w:val="003F0B7B"/>
    <w:rsid w:val="003F2147"/>
    <w:rsid w:val="003F2978"/>
    <w:rsid w:val="00400329"/>
    <w:rsid w:val="0040151F"/>
    <w:rsid w:val="00401582"/>
    <w:rsid w:val="00404DB7"/>
    <w:rsid w:val="00404F07"/>
    <w:rsid w:val="0041141A"/>
    <w:rsid w:val="00411717"/>
    <w:rsid w:val="004136E4"/>
    <w:rsid w:val="00415F79"/>
    <w:rsid w:val="00416719"/>
    <w:rsid w:val="004202A5"/>
    <w:rsid w:val="004320A4"/>
    <w:rsid w:val="004367B8"/>
    <w:rsid w:val="00441E76"/>
    <w:rsid w:val="004427E8"/>
    <w:rsid w:val="00445217"/>
    <w:rsid w:val="0044526C"/>
    <w:rsid w:val="0044581F"/>
    <w:rsid w:val="00451875"/>
    <w:rsid w:val="00461AAA"/>
    <w:rsid w:val="00461C99"/>
    <w:rsid w:val="004625E3"/>
    <w:rsid w:val="00463868"/>
    <w:rsid w:val="004650AD"/>
    <w:rsid w:val="0047182D"/>
    <w:rsid w:val="00472106"/>
    <w:rsid w:val="00472EEF"/>
    <w:rsid w:val="00475124"/>
    <w:rsid w:val="0047720B"/>
    <w:rsid w:val="00480FD1"/>
    <w:rsid w:val="00483312"/>
    <w:rsid w:val="00484B93"/>
    <w:rsid w:val="004855B1"/>
    <w:rsid w:val="00486AFA"/>
    <w:rsid w:val="004902CF"/>
    <w:rsid w:val="0049129E"/>
    <w:rsid w:val="00496ACC"/>
    <w:rsid w:val="004A43B7"/>
    <w:rsid w:val="004A6CF0"/>
    <w:rsid w:val="004B694F"/>
    <w:rsid w:val="004B7231"/>
    <w:rsid w:val="004C175D"/>
    <w:rsid w:val="004C1B8D"/>
    <w:rsid w:val="004C38F4"/>
    <w:rsid w:val="004C5B3C"/>
    <w:rsid w:val="004D0C44"/>
    <w:rsid w:val="004D2B29"/>
    <w:rsid w:val="004E2A50"/>
    <w:rsid w:val="004E66BB"/>
    <w:rsid w:val="004F1AE7"/>
    <w:rsid w:val="004F272E"/>
    <w:rsid w:val="00502293"/>
    <w:rsid w:val="00502488"/>
    <w:rsid w:val="00503AC0"/>
    <w:rsid w:val="00511955"/>
    <w:rsid w:val="00516426"/>
    <w:rsid w:val="00527F23"/>
    <w:rsid w:val="005307B8"/>
    <w:rsid w:val="005334E3"/>
    <w:rsid w:val="00534B6E"/>
    <w:rsid w:val="00536685"/>
    <w:rsid w:val="005467CF"/>
    <w:rsid w:val="00546847"/>
    <w:rsid w:val="00546CB5"/>
    <w:rsid w:val="00547936"/>
    <w:rsid w:val="005518FD"/>
    <w:rsid w:val="005568DF"/>
    <w:rsid w:val="00560446"/>
    <w:rsid w:val="00564B75"/>
    <w:rsid w:val="00567E52"/>
    <w:rsid w:val="00571402"/>
    <w:rsid w:val="0057213C"/>
    <w:rsid w:val="005724E3"/>
    <w:rsid w:val="005806F4"/>
    <w:rsid w:val="0058468A"/>
    <w:rsid w:val="005853C1"/>
    <w:rsid w:val="00590C09"/>
    <w:rsid w:val="00592483"/>
    <w:rsid w:val="00593605"/>
    <w:rsid w:val="00593ADC"/>
    <w:rsid w:val="00595EC2"/>
    <w:rsid w:val="00596CBF"/>
    <w:rsid w:val="00597A12"/>
    <w:rsid w:val="005A0EFF"/>
    <w:rsid w:val="005A2183"/>
    <w:rsid w:val="005A2332"/>
    <w:rsid w:val="005A28E2"/>
    <w:rsid w:val="005A2F52"/>
    <w:rsid w:val="005A7728"/>
    <w:rsid w:val="005A7F9E"/>
    <w:rsid w:val="005C03D4"/>
    <w:rsid w:val="005C0705"/>
    <w:rsid w:val="005C0E09"/>
    <w:rsid w:val="005C5A28"/>
    <w:rsid w:val="005C770A"/>
    <w:rsid w:val="005D56A1"/>
    <w:rsid w:val="005D5867"/>
    <w:rsid w:val="005D7480"/>
    <w:rsid w:val="005D7D6A"/>
    <w:rsid w:val="005E362F"/>
    <w:rsid w:val="005E3DA6"/>
    <w:rsid w:val="005F0DD1"/>
    <w:rsid w:val="00601E52"/>
    <w:rsid w:val="00601F02"/>
    <w:rsid w:val="00605B18"/>
    <w:rsid w:val="00605B3F"/>
    <w:rsid w:val="00610385"/>
    <w:rsid w:val="00610A27"/>
    <w:rsid w:val="006111A9"/>
    <w:rsid w:val="006152DC"/>
    <w:rsid w:val="006228C6"/>
    <w:rsid w:val="00625A2C"/>
    <w:rsid w:val="00626541"/>
    <w:rsid w:val="00627896"/>
    <w:rsid w:val="00630B64"/>
    <w:rsid w:val="00631CE9"/>
    <w:rsid w:val="006354D7"/>
    <w:rsid w:val="00635C52"/>
    <w:rsid w:val="006361CD"/>
    <w:rsid w:val="00637DE5"/>
    <w:rsid w:val="00640B99"/>
    <w:rsid w:val="006413A5"/>
    <w:rsid w:val="00642590"/>
    <w:rsid w:val="00642CF1"/>
    <w:rsid w:val="00645F23"/>
    <w:rsid w:val="006505BD"/>
    <w:rsid w:val="00651113"/>
    <w:rsid w:val="00652566"/>
    <w:rsid w:val="0065284F"/>
    <w:rsid w:val="006537E0"/>
    <w:rsid w:val="00661CAD"/>
    <w:rsid w:val="0066462C"/>
    <w:rsid w:val="0066520D"/>
    <w:rsid w:val="00665CF0"/>
    <w:rsid w:val="00667363"/>
    <w:rsid w:val="00667CA2"/>
    <w:rsid w:val="0068291F"/>
    <w:rsid w:val="006849D8"/>
    <w:rsid w:val="006858A2"/>
    <w:rsid w:val="00691770"/>
    <w:rsid w:val="00692153"/>
    <w:rsid w:val="00692790"/>
    <w:rsid w:val="0069301B"/>
    <w:rsid w:val="006932A2"/>
    <w:rsid w:val="00693F64"/>
    <w:rsid w:val="00695B0A"/>
    <w:rsid w:val="0069775B"/>
    <w:rsid w:val="006A0215"/>
    <w:rsid w:val="006A244C"/>
    <w:rsid w:val="006A3323"/>
    <w:rsid w:val="006A6CF6"/>
    <w:rsid w:val="006C4FD9"/>
    <w:rsid w:val="006C7169"/>
    <w:rsid w:val="006D0D4D"/>
    <w:rsid w:val="006D1E9F"/>
    <w:rsid w:val="006D20F1"/>
    <w:rsid w:val="006D438C"/>
    <w:rsid w:val="006D493E"/>
    <w:rsid w:val="006D4D29"/>
    <w:rsid w:val="006D5B86"/>
    <w:rsid w:val="006D5BFA"/>
    <w:rsid w:val="006D662E"/>
    <w:rsid w:val="006D68B3"/>
    <w:rsid w:val="006D7C90"/>
    <w:rsid w:val="006E082E"/>
    <w:rsid w:val="006E143E"/>
    <w:rsid w:val="006E3A82"/>
    <w:rsid w:val="006F11E9"/>
    <w:rsid w:val="006F28CE"/>
    <w:rsid w:val="006F5976"/>
    <w:rsid w:val="006F5F81"/>
    <w:rsid w:val="006F7B27"/>
    <w:rsid w:val="007029E5"/>
    <w:rsid w:val="00705B22"/>
    <w:rsid w:val="007074A2"/>
    <w:rsid w:val="00710131"/>
    <w:rsid w:val="0071091F"/>
    <w:rsid w:val="007122EC"/>
    <w:rsid w:val="0071239F"/>
    <w:rsid w:val="00715950"/>
    <w:rsid w:val="00716A69"/>
    <w:rsid w:val="007209C5"/>
    <w:rsid w:val="00721132"/>
    <w:rsid w:val="007221D4"/>
    <w:rsid w:val="00724E7A"/>
    <w:rsid w:val="00727D19"/>
    <w:rsid w:val="0073052D"/>
    <w:rsid w:val="007330D8"/>
    <w:rsid w:val="00735F6E"/>
    <w:rsid w:val="00740B77"/>
    <w:rsid w:val="007415E7"/>
    <w:rsid w:val="00742556"/>
    <w:rsid w:val="007430C6"/>
    <w:rsid w:val="0075145F"/>
    <w:rsid w:val="00754499"/>
    <w:rsid w:val="00754820"/>
    <w:rsid w:val="007569DD"/>
    <w:rsid w:val="007572FF"/>
    <w:rsid w:val="007624C2"/>
    <w:rsid w:val="00763302"/>
    <w:rsid w:val="00767EB4"/>
    <w:rsid w:val="00771D7F"/>
    <w:rsid w:val="00774A67"/>
    <w:rsid w:val="00777D17"/>
    <w:rsid w:val="00783907"/>
    <w:rsid w:val="007876A9"/>
    <w:rsid w:val="007A0870"/>
    <w:rsid w:val="007A0E9E"/>
    <w:rsid w:val="007A3330"/>
    <w:rsid w:val="007A537E"/>
    <w:rsid w:val="007A6E67"/>
    <w:rsid w:val="007A6F67"/>
    <w:rsid w:val="007A765B"/>
    <w:rsid w:val="007B0D6A"/>
    <w:rsid w:val="007B24F1"/>
    <w:rsid w:val="007B5553"/>
    <w:rsid w:val="007C3485"/>
    <w:rsid w:val="007C47CE"/>
    <w:rsid w:val="007C5EB6"/>
    <w:rsid w:val="007C6BCD"/>
    <w:rsid w:val="007D0CA0"/>
    <w:rsid w:val="007D2034"/>
    <w:rsid w:val="007D5070"/>
    <w:rsid w:val="007D52B0"/>
    <w:rsid w:val="007D6F79"/>
    <w:rsid w:val="007E13B9"/>
    <w:rsid w:val="007E2AAA"/>
    <w:rsid w:val="007E3E31"/>
    <w:rsid w:val="007E7AA5"/>
    <w:rsid w:val="007F1F09"/>
    <w:rsid w:val="007F21EB"/>
    <w:rsid w:val="007F45C4"/>
    <w:rsid w:val="007F47FC"/>
    <w:rsid w:val="00803060"/>
    <w:rsid w:val="00807757"/>
    <w:rsid w:val="0081599C"/>
    <w:rsid w:val="00817663"/>
    <w:rsid w:val="00823B73"/>
    <w:rsid w:val="0082516F"/>
    <w:rsid w:val="008338A2"/>
    <w:rsid w:val="00834E8C"/>
    <w:rsid w:val="00835AD4"/>
    <w:rsid w:val="00835B9B"/>
    <w:rsid w:val="00844A6E"/>
    <w:rsid w:val="0085146C"/>
    <w:rsid w:val="0085738B"/>
    <w:rsid w:val="00860428"/>
    <w:rsid w:val="00861EAF"/>
    <w:rsid w:val="008654F9"/>
    <w:rsid w:val="0086694D"/>
    <w:rsid w:val="0086742A"/>
    <w:rsid w:val="008716A4"/>
    <w:rsid w:val="00881BFC"/>
    <w:rsid w:val="008874F6"/>
    <w:rsid w:val="00890AB2"/>
    <w:rsid w:val="00891386"/>
    <w:rsid w:val="008916B7"/>
    <w:rsid w:val="00891F94"/>
    <w:rsid w:val="0089255C"/>
    <w:rsid w:val="00892D11"/>
    <w:rsid w:val="00895AD8"/>
    <w:rsid w:val="00895BE9"/>
    <w:rsid w:val="008A4CB3"/>
    <w:rsid w:val="008A61BA"/>
    <w:rsid w:val="008A680F"/>
    <w:rsid w:val="008B0E40"/>
    <w:rsid w:val="008B1ACE"/>
    <w:rsid w:val="008B3E49"/>
    <w:rsid w:val="008B4C08"/>
    <w:rsid w:val="008B721E"/>
    <w:rsid w:val="008B7870"/>
    <w:rsid w:val="008B7EDB"/>
    <w:rsid w:val="008C0712"/>
    <w:rsid w:val="008D062A"/>
    <w:rsid w:val="008D1AE5"/>
    <w:rsid w:val="008D59F9"/>
    <w:rsid w:val="008D7048"/>
    <w:rsid w:val="008E3DE2"/>
    <w:rsid w:val="008E4F8C"/>
    <w:rsid w:val="008F273C"/>
    <w:rsid w:val="008F3385"/>
    <w:rsid w:val="008F49A9"/>
    <w:rsid w:val="008F661B"/>
    <w:rsid w:val="009012CF"/>
    <w:rsid w:val="009029AE"/>
    <w:rsid w:val="00902E8F"/>
    <w:rsid w:val="00904D2F"/>
    <w:rsid w:val="009057C0"/>
    <w:rsid w:val="00905A56"/>
    <w:rsid w:val="009067C7"/>
    <w:rsid w:val="00907C73"/>
    <w:rsid w:val="00912144"/>
    <w:rsid w:val="00915477"/>
    <w:rsid w:val="00916BC6"/>
    <w:rsid w:val="00921337"/>
    <w:rsid w:val="00921EF3"/>
    <w:rsid w:val="00922303"/>
    <w:rsid w:val="0092363F"/>
    <w:rsid w:val="0093168C"/>
    <w:rsid w:val="00932AB5"/>
    <w:rsid w:val="0093559C"/>
    <w:rsid w:val="0094053B"/>
    <w:rsid w:val="009407F9"/>
    <w:rsid w:val="0094519A"/>
    <w:rsid w:val="00945714"/>
    <w:rsid w:val="0095066E"/>
    <w:rsid w:val="00953CC6"/>
    <w:rsid w:val="00955881"/>
    <w:rsid w:val="00956C8A"/>
    <w:rsid w:val="00960E32"/>
    <w:rsid w:val="00967178"/>
    <w:rsid w:val="009743A7"/>
    <w:rsid w:val="00974C5F"/>
    <w:rsid w:val="00975DE6"/>
    <w:rsid w:val="00975EE7"/>
    <w:rsid w:val="00982AB3"/>
    <w:rsid w:val="009834DC"/>
    <w:rsid w:val="00987443"/>
    <w:rsid w:val="00993838"/>
    <w:rsid w:val="0099581D"/>
    <w:rsid w:val="009A375C"/>
    <w:rsid w:val="009A6C3F"/>
    <w:rsid w:val="009A79B5"/>
    <w:rsid w:val="009B22B9"/>
    <w:rsid w:val="009B705E"/>
    <w:rsid w:val="009C1F74"/>
    <w:rsid w:val="009C58AB"/>
    <w:rsid w:val="009D5FC8"/>
    <w:rsid w:val="009D7858"/>
    <w:rsid w:val="009E4EAC"/>
    <w:rsid w:val="009E62C1"/>
    <w:rsid w:val="009E650A"/>
    <w:rsid w:val="009F0017"/>
    <w:rsid w:val="009F0DC3"/>
    <w:rsid w:val="009F1299"/>
    <w:rsid w:val="009F2BCD"/>
    <w:rsid w:val="009F2D5C"/>
    <w:rsid w:val="009F4413"/>
    <w:rsid w:val="009F70D1"/>
    <w:rsid w:val="009F7B1D"/>
    <w:rsid w:val="00A01A47"/>
    <w:rsid w:val="00A142D0"/>
    <w:rsid w:val="00A16475"/>
    <w:rsid w:val="00A1663C"/>
    <w:rsid w:val="00A255DB"/>
    <w:rsid w:val="00A35C33"/>
    <w:rsid w:val="00A37F68"/>
    <w:rsid w:val="00A43A9D"/>
    <w:rsid w:val="00A45AD1"/>
    <w:rsid w:val="00A505C6"/>
    <w:rsid w:val="00A5362A"/>
    <w:rsid w:val="00A54CF2"/>
    <w:rsid w:val="00A56DB8"/>
    <w:rsid w:val="00A6560A"/>
    <w:rsid w:val="00A65A96"/>
    <w:rsid w:val="00A82FC2"/>
    <w:rsid w:val="00A8571F"/>
    <w:rsid w:val="00A85FBA"/>
    <w:rsid w:val="00A91F33"/>
    <w:rsid w:val="00A9217E"/>
    <w:rsid w:val="00A96451"/>
    <w:rsid w:val="00A976C2"/>
    <w:rsid w:val="00AA40F6"/>
    <w:rsid w:val="00AB4675"/>
    <w:rsid w:val="00AB5FEA"/>
    <w:rsid w:val="00AB6906"/>
    <w:rsid w:val="00AB730D"/>
    <w:rsid w:val="00AC25EF"/>
    <w:rsid w:val="00AC3DCD"/>
    <w:rsid w:val="00AC5305"/>
    <w:rsid w:val="00AC546F"/>
    <w:rsid w:val="00AC71E2"/>
    <w:rsid w:val="00AC73E8"/>
    <w:rsid w:val="00AC79AD"/>
    <w:rsid w:val="00AD258D"/>
    <w:rsid w:val="00AD2A02"/>
    <w:rsid w:val="00AE01CC"/>
    <w:rsid w:val="00AE0813"/>
    <w:rsid w:val="00AE3D2D"/>
    <w:rsid w:val="00AE6F3B"/>
    <w:rsid w:val="00AF463A"/>
    <w:rsid w:val="00AF5562"/>
    <w:rsid w:val="00AF6508"/>
    <w:rsid w:val="00AF6C50"/>
    <w:rsid w:val="00AF7D0E"/>
    <w:rsid w:val="00B03617"/>
    <w:rsid w:val="00B03634"/>
    <w:rsid w:val="00B06CDF"/>
    <w:rsid w:val="00B1165B"/>
    <w:rsid w:val="00B12870"/>
    <w:rsid w:val="00B1476E"/>
    <w:rsid w:val="00B14900"/>
    <w:rsid w:val="00B14A29"/>
    <w:rsid w:val="00B219BF"/>
    <w:rsid w:val="00B237D6"/>
    <w:rsid w:val="00B2549D"/>
    <w:rsid w:val="00B262C5"/>
    <w:rsid w:val="00B30244"/>
    <w:rsid w:val="00B3070F"/>
    <w:rsid w:val="00B3323A"/>
    <w:rsid w:val="00B361A7"/>
    <w:rsid w:val="00B36FA9"/>
    <w:rsid w:val="00B44915"/>
    <w:rsid w:val="00B465E7"/>
    <w:rsid w:val="00B476D1"/>
    <w:rsid w:val="00B55017"/>
    <w:rsid w:val="00B5692F"/>
    <w:rsid w:val="00B60136"/>
    <w:rsid w:val="00B61216"/>
    <w:rsid w:val="00B70DE8"/>
    <w:rsid w:val="00B74F74"/>
    <w:rsid w:val="00B75199"/>
    <w:rsid w:val="00B7565A"/>
    <w:rsid w:val="00B859D2"/>
    <w:rsid w:val="00B86BE2"/>
    <w:rsid w:val="00B948C4"/>
    <w:rsid w:val="00B94B04"/>
    <w:rsid w:val="00B94F8D"/>
    <w:rsid w:val="00B962A7"/>
    <w:rsid w:val="00BA39F7"/>
    <w:rsid w:val="00BA3CFF"/>
    <w:rsid w:val="00BA3D89"/>
    <w:rsid w:val="00BA594E"/>
    <w:rsid w:val="00BB1A05"/>
    <w:rsid w:val="00BB24A6"/>
    <w:rsid w:val="00BB2B6D"/>
    <w:rsid w:val="00BC10B6"/>
    <w:rsid w:val="00BC1757"/>
    <w:rsid w:val="00BC2221"/>
    <w:rsid w:val="00BC5760"/>
    <w:rsid w:val="00BD0855"/>
    <w:rsid w:val="00BD242E"/>
    <w:rsid w:val="00BD4C43"/>
    <w:rsid w:val="00BD69FE"/>
    <w:rsid w:val="00BD730A"/>
    <w:rsid w:val="00BE0012"/>
    <w:rsid w:val="00BE145E"/>
    <w:rsid w:val="00BE3870"/>
    <w:rsid w:val="00C015BA"/>
    <w:rsid w:val="00C01D25"/>
    <w:rsid w:val="00C0435E"/>
    <w:rsid w:val="00C067BC"/>
    <w:rsid w:val="00C11394"/>
    <w:rsid w:val="00C122FC"/>
    <w:rsid w:val="00C208AE"/>
    <w:rsid w:val="00C20924"/>
    <w:rsid w:val="00C210AD"/>
    <w:rsid w:val="00C25666"/>
    <w:rsid w:val="00C26E45"/>
    <w:rsid w:val="00C35906"/>
    <w:rsid w:val="00C37747"/>
    <w:rsid w:val="00C45BD8"/>
    <w:rsid w:val="00C52D2E"/>
    <w:rsid w:val="00C53FBF"/>
    <w:rsid w:val="00C56F8E"/>
    <w:rsid w:val="00C6401F"/>
    <w:rsid w:val="00C70DE1"/>
    <w:rsid w:val="00C70E5A"/>
    <w:rsid w:val="00C82D36"/>
    <w:rsid w:val="00C8630B"/>
    <w:rsid w:val="00C869AD"/>
    <w:rsid w:val="00CA2393"/>
    <w:rsid w:val="00CA2BD3"/>
    <w:rsid w:val="00CA5822"/>
    <w:rsid w:val="00CA773F"/>
    <w:rsid w:val="00CA788A"/>
    <w:rsid w:val="00CB0F06"/>
    <w:rsid w:val="00CC0A48"/>
    <w:rsid w:val="00CC0E18"/>
    <w:rsid w:val="00CC0FF9"/>
    <w:rsid w:val="00CC3A12"/>
    <w:rsid w:val="00CC3FDE"/>
    <w:rsid w:val="00CC4113"/>
    <w:rsid w:val="00CC66BB"/>
    <w:rsid w:val="00CC6986"/>
    <w:rsid w:val="00CC71F2"/>
    <w:rsid w:val="00CD725D"/>
    <w:rsid w:val="00CE1CBF"/>
    <w:rsid w:val="00CF128E"/>
    <w:rsid w:val="00CF1E95"/>
    <w:rsid w:val="00CF2477"/>
    <w:rsid w:val="00CF3394"/>
    <w:rsid w:val="00CF469A"/>
    <w:rsid w:val="00D0133B"/>
    <w:rsid w:val="00D0197B"/>
    <w:rsid w:val="00D04E99"/>
    <w:rsid w:val="00D0664A"/>
    <w:rsid w:val="00D159B2"/>
    <w:rsid w:val="00D162ED"/>
    <w:rsid w:val="00D20F01"/>
    <w:rsid w:val="00D23F31"/>
    <w:rsid w:val="00D2518B"/>
    <w:rsid w:val="00D252AC"/>
    <w:rsid w:val="00D2747C"/>
    <w:rsid w:val="00D32FB4"/>
    <w:rsid w:val="00D34458"/>
    <w:rsid w:val="00D36CCD"/>
    <w:rsid w:val="00D36EA9"/>
    <w:rsid w:val="00D37CB0"/>
    <w:rsid w:val="00D37DBE"/>
    <w:rsid w:val="00D37F12"/>
    <w:rsid w:val="00D42D04"/>
    <w:rsid w:val="00D46795"/>
    <w:rsid w:val="00D46BA7"/>
    <w:rsid w:val="00D50438"/>
    <w:rsid w:val="00D506EA"/>
    <w:rsid w:val="00D50C91"/>
    <w:rsid w:val="00D51567"/>
    <w:rsid w:val="00D562FA"/>
    <w:rsid w:val="00D623C8"/>
    <w:rsid w:val="00D63633"/>
    <w:rsid w:val="00D64321"/>
    <w:rsid w:val="00D678DB"/>
    <w:rsid w:val="00D67F87"/>
    <w:rsid w:val="00D738D2"/>
    <w:rsid w:val="00D73E4E"/>
    <w:rsid w:val="00D75559"/>
    <w:rsid w:val="00D779CC"/>
    <w:rsid w:val="00D820DD"/>
    <w:rsid w:val="00D82A57"/>
    <w:rsid w:val="00D83500"/>
    <w:rsid w:val="00D869B0"/>
    <w:rsid w:val="00D87A86"/>
    <w:rsid w:val="00D90E9B"/>
    <w:rsid w:val="00D9169C"/>
    <w:rsid w:val="00D92C79"/>
    <w:rsid w:val="00D93B9C"/>
    <w:rsid w:val="00D954A4"/>
    <w:rsid w:val="00D9642D"/>
    <w:rsid w:val="00DA1F1D"/>
    <w:rsid w:val="00DB2934"/>
    <w:rsid w:val="00DB2EEA"/>
    <w:rsid w:val="00DB3753"/>
    <w:rsid w:val="00DB6B7E"/>
    <w:rsid w:val="00DB775B"/>
    <w:rsid w:val="00DC540E"/>
    <w:rsid w:val="00DD440B"/>
    <w:rsid w:val="00DE2B1F"/>
    <w:rsid w:val="00DE3F3D"/>
    <w:rsid w:val="00DE4EFC"/>
    <w:rsid w:val="00DE5961"/>
    <w:rsid w:val="00DE5FDB"/>
    <w:rsid w:val="00DE68B0"/>
    <w:rsid w:val="00DE6F1C"/>
    <w:rsid w:val="00DE77C4"/>
    <w:rsid w:val="00DE7BFE"/>
    <w:rsid w:val="00DF1289"/>
    <w:rsid w:val="00DF1732"/>
    <w:rsid w:val="00E013E0"/>
    <w:rsid w:val="00E023AC"/>
    <w:rsid w:val="00E05325"/>
    <w:rsid w:val="00E0635E"/>
    <w:rsid w:val="00E07D00"/>
    <w:rsid w:val="00E10484"/>
    <w:rsid w:val="00E10B3E"/>
    <w:rsid w:val="00E10C52"/>
    <w:rsid w:val="00E11238"/>
    <w:rsid w:val="00E11EC2"/>
    <w:rsid w:val="00E15B8F"/>
    <w:rsid w:val="00E20C73"/>
    <w:rsid w:val="00E214AA"/>
    <w:rsid w:val="00E2346D"/>
    <w:rsid w:val="00E238E7"/>
    <w:rsid w:val="00E2411C"/>
    <w:rsid w:val="00E24453"/>
    <w:rsid w:val="00E2788C"/>
    <w:rsid w:val="00E332BA"/>
    <w:rsid w:val="00E424BD"/>
    <w:rsid w:val="00E42DA3"/>
    <w:rsid w:val="00E457E2"/>
    <w:rsid w:val="00E47DFA"/>
    <w:rsid w:val="00E5348A"/>
    <w:rsid w:val="00E568D8"/>
    <w:rsid w:val="00E60D73"/>
    <w:rsid w:val="00E60F0C"/>
    <w:rsid w:val="00E61A54"/>
    <w:rsid w:val="00E624D5"/>
    <w:rsid w:val="00E66BA5"/>
    <w:rsid w:val="00E7363D"/>
    <w:rsid w:val="00E745A6"/>
    <w:rsid w:val="00E7534C"/>
    <w:rsid w:val="00E77608"/>
    <w:rsid w:val="00E911DD"/>
    <w:rsid w:val="00E91C1A"/>
    <w:rsid w:val="00E91D4A"/>
    <w:rsid w:val="00E9478D"/>
    <w:rsid w:val="00EA0E3B"/>
    <w:rsid w:val="00EA1510"/>
    <w:rsid w:val="00EA27EF"/>
    <w:rsid w:val="00EA3A4E"/>
    <w:rsid w:val="00EA3E0F"/>
    <w:rsid w:val="00EA6C5C"/>
    <w:rsid w:val="00EB0779"/>
    <w:rsid w:val="00EB350B"/>
    <w:rsid w:val="00EB50C1"/>
    <w:rsid w:val="00EC5307"/>
    <w:rsid w:val="00ED10DA"/>
    <w:rsid w:val="00ED6664"/>
    <w:rsid w:val="00ED754A"/>
    <w:rsid w:val="00EE2333"/>
    <w:rsid w:val="00EE2735"/>
    <w:rsid w:val="00EE7953"/>
    <w:rsid w:val="00EE7A8C"/>
    <w:rsid w:val="00EE7DEF"/>
    <w:rsid w:val="00EF0708"/>
    <w:rsid w:val="00EF3164"/>
    <w:rsid w:val="00EF3171"/>
    <w:rsid w:val="00EF45A7"/>
    <w:rsid w:val="00EF4877"/>
    <w:rsid w:val="00EF4B9B"/>
    <w:rsid w:val="00EF7A07"/>
    <w:rsid w:val="00F02208"/>
    <w:rsid w:val="00F040FA"/>
    <w:rsid w:val="00F11785"/>
    <w:rsid w:val="00F12436"/>
    <w:rsid w:val="00F24061"/>
    <w:rsid w:val="00F241B1"/>
    <w:rsid w:val="00F278AC"/>
    <w:rsid w:val="00F30661"/>
    <w:rsid w:val="00F33D29"/>
    <w:rsid w:val="00F35D6B"/>
    <w:rsid w:val="00F37888"/>
    <w:rsid w:val="00F44014"/>
    <w:rsid w:val="00F45A74"/>
    <w:rsid w:val="00F462A2"/>
    <w:rsid w:val="00F515BD"/>
    <w:rsid w:val="00F559BE"/>
    <w:rsid w:val="00F55F9C"/>
    <w:rsid w:val="00F6661D"/>
    <w:rsid w:val="00F72E87"/>
    <w:rsid w:val="00F80483"/>
    <w:rsid w:val="00F869E3"/>
    <w:rsid w:val="00F90C59"/>
    <w:rsid w:val="00F913EC"/>
    <w:rsid w:val="00F95806"/>
    <w:rsid w:val="00FA392F"/>
    <w:rsid w:val="00FA570A"/>
    <w:rsid w:val="00FA5A15"/>
    <w:rsid w:val="00FA5C98"/>
    <w:rsid w:val="00FA77E5"/>
    <w:rsid w:val="00FB419E"/>
    <w:rsid w:val="00FB55B3"/>
    <w:rsid w:val="00FC2C31"/>
    <w:rsid w:val="00FC67CE"/>
    <w:rsid w:val="00FC773A"/>
    <w:rsid w:val="00FD408D"/>
    <w:rsid w:val="00FD669E"/>
    <w:rsid w:val="00FD7F11"/>
    <w:rsid w:val="00FE128A"/>
    <w:rsid w:val="00FE1D87"/>
    <w:rsid w:val="00FE6DCD"/>
    <w:rsid w:val="00FF76D7"/>
    <w:rsid w:val="00FF797F"/>
    <w:rsid w:val="018C4257"/>
    <w:rsid w:val="027027E3"/>
    <w:rsid w:val="04684391"/>
    <w:rsid w:val="08294718"/>
    <w:rsid w:val="0A0151E7"/>
    <w:rsid w:val="0C791CC7"/>
    <w:rsid w:val="0E0029FC"/>
    <w:rsid w:val="10682DE9"/>
    <w:rsid w:val="14121790"/>
    <w:rsid w:val="14F8698E"/>
    <w:rsid w:val="15740AC7"/>
    <w:rsid w:val="15A45A5E"/>
    <w:rsid w:val="16CE30A8"/>
    <w:rsid w:val="17016E31"/>
    <w:rsid w:val="19AB36F9"/>
    <w:rsid w:val="1B10559A"/>
    <w:rsid w:val="1BF575BD"/>
    <w:rsid w:val="1F562E99"/>
    <w:rsid w:val="22405964"/>
    <w:rsid w:val="246470C3"/>
    <w:rsid w:val="24DD55D2"/>
    <w:rsid w:val="24DE487E"/>
    <w:rsid w:val="254214B3"/>
    <w:rsid w:val="254B0C73"/>
    <w:rsid w:val="269210D3"/>
    <w:rsid w:val="285038FC"/>
    <w:rsid w:val="2FE93C2E"/>
    <w:rsid w:val="31FB2500"/>
    <w:rsid w:val="32F406F5"/>
    <w:rsid w:val="33562127"/>
    <w:rsid w:val="34BA7ADF"/>
    <w:rsid w:val="367C59C7"/>
    <w:rsid w:val="3CAD33E7"/>
    <w:rsid w:val="3D2049F6"/>
    <w:rsid w:val="3E6D43B3"/>
    <w:rsid w:val="40824264"/>
    <w:rsid w:val="436B7A64"/>
    <w:rsid w:val="44960D0D"/>
    <w:rsid w:val="451D3BFE"/>
    <w:rsid w:val="458311C0"/>
    <w:rsid w:val="494A0C77"/>
    <w:rsid w:val="4AAD35DC"/>
    <w:rsid w:val="4DF34D8E"/>
    <w:rsid w:val="4EC95732"/>
    <w:rsid w:val="50774ADA"/>
    <w:rsid w:val="5225491A"/>
    <w:rsid w:val="53684033"/>
    <w:rsid w:val="58287CD1"/>
    <w:rsid w:val="5D722497"/>
    <w:rsid w:val="5DC06FCD"/>
    <w:rsid w:val="647C28C1"/>
    <w:rsid w:val="647D52DC"/>
    <w:rsid w:val="694032C5"/>
    <w:rsid w:val="6B82307E"/>
    <w:rsid w:val="6E6A2729"/>
    <w:rsid w:val="70467D82"/>
    <w:rsid w:val="71824ADA"/>
    <w:rsid w:val="750A3103"/>
    <w:rsid w:val="76E13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qFormat="1"/>
    <w:lsdException w:name="header" w:semiHidden="0" w:unhideWhenUsed="0" w:qFormat="1"/>
    <w:lsdException w:name="footer" w:semiHidden="0" w:unhideWhenUsed="0" w:qFormat="1"/>
    <w:lsdException w:name="caption" w:locked="1" w:qFormat="1"/>
    <w:lsdException w:name="annotation reference"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uiPriority="1"/>
    <w:lsdException w:name="Body Text" w:semiHidden="0" w:unhideWhenUsed="0" w:qFormat="1"/>
    <w:lsdException w:name="Body Text Indent"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ody Text Indent 2" w:semiHidden="0" w:unhideWhenUsed="0" w:qFormat="1"/>
    <w:lsdException w:name="Body Text Indent 3" w:semiHidden="0" w:unhideWhenUsed="0" w:qFormat="1"/>
    <w:lsdException w:name="Hyperlink" w:semiHidden="0" w:unhideWhenUsed="0" w:qFormat="1"/>
    <w:lsdException w:name="Strong" w:locked="1" w:semiHidden="0" w:unhideWhenUsed="0" w:qFormat="1"/>
    <w:lsdException w:name="Emphasis" w:locked="1" w:semiHidden="0" w:unhideWhenUsed="0" w:qFormat="1"/>
    <w:lsdException w:name="Document Map" w:unhideWhenUsed="0"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locked="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semiHidden/>
    <w:qFormat/>
    <w:pPr>
      <w:shd w:val="clear" w:color="auto" w:fill="000080"/>
    </w:pPr>
  </w:style>
  <w:style w:type="paragraph" w:styleId="a4">
    <w:name w:val="annotation text"/>
    <w:basedOn w:val="a"/>
    <w:link w:val="Char0"/>
    <w:semiHidden/>
    <w:unhideWhenUsed/>
    <w:qFormat/>
    <w:pPr>
      <w:jc w:val="left"/>
    </w:pPr>
  </w:style>
  <w:style w:type="paragraph" w:styleId="a5">
    <w:name w:val="Body Text"/>
    <w:basedOn w:val="a"/>
    <w:link w:val="Char1"/>
    <w:qFormat/>
    <w:pPr>
      <w:jc w:val="center"/>
    </w:pPr>
    <w:rPr>
      <w:rFonts w:ascii="仿宋_GB2312" w:eastAsia="黑体" w:hAnsi="仿宋_GB2312"/>
    </w:rPr>
  </w:style>
  <w:style w:type="paragraph" w:styleId="a6">
    <w:name w:val="Body Text Indent"/>
    <w:basedOn w:val="a"/>
    <w:link w:val="Char2"/>
    <w:qFormat/>
    <w:pPr>
      <w:spacing w:line="360" w:lineRule="auto"/>
      <w:ind w:left="360"/>
    </w:pPr>
    <w:rPr>
      <w:sz w:val="24"/>
    </w:rPr>
  </w:style>
  <w:style w:type="paragraph" w:styleId="2">
    <w:name w:val="Body Text Indent 2"/>
    <w:basedOn w:val="a"/>
    <w:link w:val="2Char"/>
    <w:qFormat/>
    <w:pPr>
      <w:ind w:firstLineChars="227" w:firstLine="636"/>
    </w:pPr>
    <w:rPr>
      <w:sz w:val="28"/>
    </w:rPr>
  </w:style>
  <w:style w:type="paragraph" w:styleId="a7">
    <w:name w:val="Balloon Text"/>
    <w:basedOn w:val="a"/>
    <w:link w:val="Char3"/>
    <w:semiHidden/>
    <w:qFormat/>
    <w:rPr>
      <w:sz w:val="18"/>
      <w:szCs w:val="18"/>
    </w:rPr>
  </w:style>
  <w:style w:type="paragraph" w:styleId="a8">
    <w:name w:val="footer"/>
    <w:basedOn w:val="a"/>
    <w:link w:val="Char4"/>
    <w:qFormat/>
    <w:pPr>
      <w:tabs>
        <w:tab w:val="center" w:pos="4153"/>
        <w:tab w:val="right" w:pos="8306"/>
      </w:tabs>
      <w:snapToGrid w:val="0"/>
      <w:jc w:val="left"/>
    </w:pPr>
    <w:rPr>
      <w:sz w:val="18"/>
      <w:szCs w:val="18"/>
    </w:rPr>
  </w:style>
  <w:style w:type="paragraph" w:styleId="a9">
    <w:name w:val="header"/>
    <w:basedOn w:val="a"/>
    <w:link w:val="Char5"/>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qFormat/>
    <w:pPr>
      <w:ind w:leftChars="-250" w:left="-250" w:firstLineChars="200" w:firstLine="560"/>
    </w:pPr>
    <w:rPr>
      <w:rFonts w:eastAsia="仿宋_GB2312"/>
      <w:sz w:val="28"/>
    </w:rPr>
  </w:style>
  <w:style w:type="paragraph" w:styleId="aa">
    <w:name w:val="annotation subject"/>
    <w:basedOn w:val="a4"/>
    <w:next w:val="a4"/>
    <w:link w:val="Char6"/>
    <w:semiHidden/>
    <w:unhideWhenUsed/>
    <w:qFormat/>
    <w:rPr>
      <w:b/>
      <w:bCs/>
    </w:rPr>
  </w:style>
  <w:style w:type="paragraph" w:styleId="ab">
    <w:name w:val="Body Text First Indent"/>
    <w:basedOn w:val="a5"/>
    <w:link w:val="Char7"/>
    <w:pPr>
      <w:spacing w:after="120"/>
      <w:ind w:firstLineChars="100" w:firstLine="420"/>
      <w:jc w:val="both"/>
    </w:pPr>
    <w:rPr>
      <w:rFonts w:ascii="Times New Roman" w:eastAsia="宋体" w:hAnsi="Times New Roman"/>
    </w:rPr>
  </w:style>
  <w:style w:type="character" w:styleId="ac">
    <w:name w:val="page number"/>
    <w:basedOn w:val="a0"/>
    <w:qFormat/>
    <w:rPr>
      <w:rFonts w:cs="Times New Roman"/>
    </w:rPr>
  </w:style>
  <w:style w:type="character" w:styleId="ad">
    <w:name w:val="Hyperlink"/>
    <w:basedOn w:val="a0"/>
    <w:qFormat/>
    <w:rPr>
      <w:rFonts w:cs="Times New Roman"/>
      <w:color w:val="0000FF"/>
      <w:u w:val="single"/>
    </w:rPr>
  </w:style>
  <w:style w:type="character" w:styleId="ae">
    <w:name w:val="annotation reference"/>
    <w:basedOn w:val="a0"/>
    <w:semiHidden/>
    <w:unhideWhenUsed/>
    <w:qFormat/>
    <w:rPr>
      <w:sz w:val="21"/>
      <w:szCs w:val="21"/>
    </w:rPr>
  </w:style>
  <w:style w:type="character" w:customStyle="1" w:styleId="1Char">
    <w:name w:val="标题 1 Char"/>
    <w:basedOn w:val="a0"/>
    <w:link w:val="1"/>
    <w:qFormat/>
    <w:locked/>
    <w:rPr>
      <w:rFonts w:cs="Times New Roman"/>
      <w:b/>
      <w:bCs/>
      <w:kern w:val="44"/>
      <w:sz w:val="44"/>
      <w:szCs w:val="44"/>
    </w:rPr>
  </w:style>
  <w:style w:type="character" w:customStyle="1" w:styleId="black000">
    <w:name w:val="black000"/>
    <w:basedOn w:val="a0"/>
    <w:qFormat/>
    <w:rPr>
      <w:rFonts w:cs="Times New Roman"/>
    </w:rPr>
  </w:style>
  <w:style w:type="character" w:customStyle="1" w:styleId="Char2">
    <w:name w:val="正文文本缩进 Char"/>
    <w:basedOn w:val="a0"/>
    <w:link w:val="a6"/>
    <w:semiHidden/>
    <w:qFormat/>
    <w:locked/>
    <w:rPr>
      <w:rFonts w:cs="Times New Roman"/>
      <w:sz w:val="24"/>
      <w:szCs w:val="24"/>
    </w:rPr>
  </w:style>
  <w:style w:type="character" w:customStyle="1" w:styleId="2Char">
    <w:name w:val="正文文本缩进 2 Char"/>
    <w:basedOn w:val="a0"/>
    <w:link w:val="2"/>
    <w:semiHidden/>
    <w:qFormat/>
    <w:locked/>
    <w:rPr>
      <w:rFonts w:cs="Times New Roman"/>
      <w:sz w:val="24"/>
      <w:szCs w:val="24"/>
    </w:rPr>
  </w:style>
  <w:style w:type="character" w:customStyle="1" w:styleId="3Char">
    <w:name w:val="正文文本缩进 3 Char"/>
    <w:basedOn w:val="a0"/>
    <w:link w:val="3"/>
    <w:semiHidden/>
    <w:qFormat/>
    <w:locked/>
    <w:rPr>
      <w:rFonts w:cs="Times New Roman"/>
      <w:sz w:val="16"/>
      <w:szCs w:val="16"/>
    </w:rPr>
  </w:style>
  <w:style w:type="character" w:customStyle="1" w:styleId="Char">
    <w:name w:val="文档结构图 Char"/>
    <w:basedOn w:val="a0"/>
    <w:link w:val="a3"/>
    <w:semiHidden/>
    <w:qFormat/>
    <w:locked/>
    <w:rPr>
      <w:rFonts w:cs="Times New Roman"/>
      <w:sz w:val="2"/>
    </w:rPr>
  </w:style>
  <w:style w:type="character" w:customStyle="1" w:styleId="Char3">
    <w:name w:val="批注框文本 Char"/>
    <w:basedOn w:val="a0"/>
    <w:link w:val="a7"/>
    <w:semiHidden/>
    <w:qFormat/>
    <w:locked/>
    <w:rPr>
      <w:rFonts w:cs="Times New Roman"/>
      <w:sz w:val="2"/>
    </w:rPr>
  </w:style>
  <w:style w:type="character" w:customStyle="1" w:styleId="Char4">
    <w:name w:val="页脚 Char"/>
    <w:basedOn w:val="a0"/>
    <w:link w:val="a8"/>
    <w:semiHidden/>
    <w:qFormat/>
    <w:locked/>
    <w:rPr>
      <w:rFonts w:cs="Times New Roman"/>
      <w:sz w:val="18"/>
      <w:szCs w:val="18"/>
    </w:rPr>
  </w:style>
  <w:style w:type="character" w:customStyle="1" w:styleId="Char5">
    <w:name w:val="页眉 Char"/>
    <w:basedOn w:val="a0"/>
    <w:link w:val="a9"/>
    <w:qFormat/>
    <w:locked/>
    <w:rPr>
      <w:rFonts w:cs="Times New Roman"/>
      <w:kern w:val="2"/>
      <w:sz w:val="18"/>
    </w:rPr>
  </w:style>
  <w:style w:type="paragraph" w:customStyle="1" w:styleId="ListParagraph1">
    <w:name w:val="List Paragraph1"/>
    <w:basedOn w:val="a"/>
    <w:qFormat/>
    <w:pPr>
      <w:ind w:firstLineChars="200" w:firstLine="420"/>
    </w:pPr>
  </w:style>
  <w:style w:type="paragraph" w:customStyle="1" w:styleId="CharCharCharChar">
    <w:name w:val="Char Char Char Char"/>
    <w:basedOn w:val="a"/>
    <w:qFormat/>
    <w:rPr>
      <w:szCs w:val="20"/>
    </w:rPr>
  </w:style>
  <w:style w:type="character" w:customStyle="1" w:styleId="apple-converted-space">
    <w:name w:val="apple-converted-space"/>
    <w:basedOn w:val="a0"/>
    <w:qFormat/>
    <w:rPr>
      <w:rFonts w:cs="Times New Roman"/>
    </w:rPr>
  </w:style>
  <w:style w:type="paragraph" w:customStyle="1" w:styleId="10">
    <w:name w:val="列出段落1"/>
    <w:basedOn w:val="a"/>
    <w:qFormat/>
    <w:pPr>
      <w:ind w:firstLineChars="200" w:firstLine="420"/>
    </w:pPr>
    <w:rPr>
      <w:rFonts w:ascii="Calibri" w:hAnsi="Calibri"/>
      <w:szCs w:val="22"/>
    </w:rPr>
  </w:style>
  <w:style w:type="paragraph" w:styleId="af">
    <w:name w:val="List Paragraph"/>
    <w:basedOn w:val="a"/>
    <w:uiPriority w:val="34"/>
    <w:qFormat/>
    <w:pPr>
      <w:ind w:firstLineChars="200" w:firstLine="420"/>
    </w:pPr>
  </w:style>
  <w:style w:type="paragraph" w:customStyle="1" w:styleId="ListParagraph2">
    <w:name w:val="List Paragraph2"/>
    <w:basedOn w:val="a"/>
    <w:qFormat/>
    <w:pPr>
      <w:ind w:firstLineChars="200" w:firstLine="420"/>
    </w:pPr>
  </w:style>
  <w:style w:type="character" w:customStyle="1" w:styleId="Char0">
    <w:name w:val="批注文字 Char"/>
    <w:basedOn w:val="a0"/>
    <w:link w:val="a4"/>
    <w:semiHidden/>
    <w:qFormat/>
    <w:rPr>
      <w:kern w:val="2"/>
      <w:sz w:val="21"/>
      <w:szCs w:val="24"/>
    </w:rPr>
  </w:style>
  <w:style w:type="character" w:customStyle="1" w:styleId="Char6">
    <w:name w:val="批注主题 Char"/>
    <w:basedOn w:val="Char0"/>
    <w:link w:val="aa"/>
    <w:semiHidden/>
    <w:qFormat/>
    <w:rPr>
      <w:b/>
      <w:bCs/>
      <w:kern w:val="2"/>
      <w:sz w:val="21"/>
      <w:szCs w:val="24"/>
    </w:rPr>
  </w:style>
  <w:style w:type="character" w:customStyle="1" w:styleId="Char1">
    <w:name w:val="正文文本 Char"/>
    <w:basedOn w:val="a0"/>
    <w:link w:val="a5"/>
    <w:rPr>
      <w:rFonts w:ascii="仿宋_GB2312" w:eastAsia="黑体" w:hAnsi="仿宋_GB2312"/>
      <w:kern w:val="2"/>
      <w:sz w:val="21"/>
      <w:szCs w:val="24"/>
    </w:rPr>
  </w:style>
  <w:style w:type="character" w:customStyle="1" w:styleId="Char7">
    <w:name w:val="正文首行缩进 Char"/>
    <w:basedOn w:val="Char1"/>
    <w:link w:val="ab"/>
    <w:rPr>
      <w:rFonts w:ascii="仿宋_GB2312" w:eastAsia="黑体" w:hAnsi="仿宋_GB2312"/>
      <w:kern w:val="2"/>
      <w:sz w:val="21"/>
      <w:szCs w:val="24"/>
    </w:rPr>
  </w:style>
  <w:style w:type="paragraph" w:customStyle="1" w:styleId="Default">
    <w:name w:val="Default"/>
    <w:rsid w:val="00480FD1"/>
    <w:pPr>
      <w:widowControl w:val="0"/>
      <w:autoSpaceDE w:val="0"/>
      <w:autoSpaceDN w:val="0"/>
      <w:adjustRightInd w:val="0"/>
    </w:pPr>
    <w:rPr>
      <w:rFonts w:ascii="仿宋" w:eastAsia="仿宋" w:hAnsi="Calibri" w:cs="仿宋"/>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qFormat="1"/>
    <w:lsdException w:name="header" w:semiHidden="0" w:unhideWhenUsed="0" w:qFormat="1"/>
    <w:lsdException w:name="footer" w:semiHidden="0" w:unhideWhenUsed="0" w:qFormat="1"/>
    <w:lsdException w:name="caption" w:locked="1" w:qFormat="1"/>
    <w:lsdException w:name="annotation reference"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uiPriority="1"/>
    <w:lsdException w:name="Body Text" w:semiHidden="0" w:unhideWhenUsed="0" w:qFormat="1"/>
    <w:lsdException w:name="Body Text Indent"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ody Text Indent 2" w:semiHidden="0" w:unhideWhenUsed="0" w:qFormat="1"/>
    <w:lsdException w:name="Body Text Indent 3" w:semiHidden="0" w:unhideWhenUsed="0" w:qFormat="1"/>
    <w:lsdException w:name="Hyperlink" w:semiHidden="0" w:unhideWhenUsed="0" w:qFormat="1"/>
    <w:lsdException w:name="Strong" w:locked="1" w:semiHidden="0" w:unhideWhenUsed="0" w:qFormat="1"/>
    <w:lsdException w:name="Emphasis" w:locked="1" w:semiHidden="0" w:unhideWhenUsed="0" w:qFormat="1"/>
    <w:lsdException w:name="Document Map" w:unhideWhenUsed="0"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locked="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semiHidden/>
    <w:qFormat/>
    <w:pPr>
      <w:shd w:val="clear" w:color="auto" w:fill="000080"/>
    </w:pPr>
  </w:style>
  <w:style w:type="paragraph" w:styleId="a4">
    <w:name w:val="annotation text"/>
    <w:basedOn w:val="a"/>
    <w:link w:val="Char0"/>
    <w:semiHidden/>
    <w:unhideWhenUsed/>
    <w:qFormat/>
    <w:pPr>
      <w:jc w:val="left"/>
    </w:pPr>
  </w:style>
  <w:style w:type="paragraph" w:styleId="a5">
    <w:name w:val="Body Text"/>
    <w:basedOn w:val="a"/>
    <w:link w:val="Char1"/>
    <w:qFormat/>
    <w:pPr>
      <w:jc w:val="center"/>
    </w:pPr>
    <w:rPr>
      <w:rFonts w:ascii="仿宋_GB2312" w:eastAsia="黑体" w:hAnsi="仿宋_GB2312"/>
    </w:rPr>
  </w:style>
  <w:style w:type="paragraph" w:styleId="a6">
    <w:name w:val="Body Text Indent"/>
    <w:basedOn w:val="a"/>
    <w:link w:val="Char2"/>
    <w:qFormat/>
    <w:pPr>
      <w:spacing w:line="360" w:lineRule="auto"/>
      <w:ind w:left="360"/>
    </w:pPr>
    <w:rPr>
      <w:sz w:val="24"/>
    </w:rPr>
  </w:style>
  <w:style w:type="paragraph" w:styleId="2">
    <w:name w:val="Body Text Indent 2"/>
    <w:basedOn w:val="a"/>
    <w:link w:val="2Char"/>
    <w:qFormat/>
    <w:pPr>
      <w:ind w:firstLineChars="227" w:firstLine="636"/>
    </w:pPr>
    <w:rPr>
      <w:sz w:val="28"/>
    </w:rPr>
  </w:style>
  <w:style w:type="paragraph" w:styleId="a7">
    <w:name w:val="Balloon Text"/>
    <w:basedOn w:val="a"/>
    <w:link w:val="Char3"/>
    <w:semiHidden/>
    <w:qFormat/>
    <w:rPr>
      <w:sz w:val="18"/>
      <w:szCs w:val="18"/>
    </w:rPr>
  </w:style>
  <w:style w:type="paragraph" w:styleId="a8">
    <w:name w:val="footer"/>
    <w:basedOn w:val="a"/>
    <w:link w:val="Char4"/>
    <w:qFormat/>
    <w:pPr>
      <w:tabs>
        <w:tab w:val="center" w:pos="4153"/>
        <w:tab w:val="right" w:pos="8306"/>
      </w:tabs>
      <w:snapToGrid w:val="0"/>
      <w:jc w:val="left"/>
    </w:pPr>
    <w:rPr>
      <w:sz w:val="18"/>
      <w:szCs w:val="18"/>
    </w:rPr>
  </w:style>
  <w:style w:type="paragraph" w:styleId="a9">
    <w:name w:val="header"/>
    <w:basedOn w:val="a"/>
    <w:link w:val="Char5"/>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qFormat/>
    <w:pPr>
      <w:ind w:leftChars="-250" w:left="-250" w:firstLineChars="200" w:firstLine="560"/>
    </w:pPr>
    <w:rPr>
      <w:rFonts w:eastAsia="仿宋_GB2312"/>
      <w:sz w:val="28"/>
    </w:rPr>
  </w:style>
  <w:style w:type="paragraph" w:styleId="aa">
    <w:name w:val="annotation subject"/>
    <w:basedOn w:val="a4"/>
    <w:next w:val="a4"/>
    <w:link w:val="Char6"/>
    <w:semiHidden/>
    <w:unhideWhenUsed/>
    <w:qFormat/>
    <w:rPr>
      <w:b/>
      <w:bCs/>
    </w:rPr>
  </w:style>
  <w:style w:type="paragraph" w:styleId="ab">
    <w:name w:val="Body Text First Indent"/>
    <w:basedOn w:val="a5"/>
    <w:link w:val="Char7"/>
    <w:pPr>
      <w:spacing w:after="120"/>
      <w:ind w:firstLineChars="100" w:firstLine="420"/>
      <w:jc w:val="both"/>
    </w:pPr>
    <w:rPr>
      <w:rFonts w:ascii="Times New Roman" w:eastAsia="宋体" w:hAnsi="Times New Roman"/>
    </w:rPr>
  </w:style>
  <w:style w:type="character" w:styleId="ac">
    <w:name w:val="page number"/>
    <w:basedOn w:val="a0"/>
    <w:qFormat/>
    <w:rPr>
      <w:rFonts w:cs="Times New Roman"/>
    </w:rPr>
  </w:style>
  <w:style w:type="character" w:styleId="ad">
    <w:name w:val="Hyperlink"/>
    <w:basedOn w:val="a0"/>
    <w:qFormat/>
    <w:rPr>
      <w:rFonts w:cs="Times New Roman"/>
      <w:color w:val="0000FF"/>
      <w:u w:val="single"/>
    </w:rPr>
  </w:style>
  <w:style w:type="character" w:styleId="ae">
    <w:name w:val="annotation reference"/>
    <w:basedOn w:val="a0"/>
    <w:semiHidden/>
    <w:unhideWhenUsed/>
    <w:qFormat/>
    <w:rPr>
      <w:sz w:val="21"/>
      <w:szCs w:val="21"/>
    </w:rPr>
  </w:style>
  <w:style w:type="character" w:customStyle="1" w:styleId="1Char">
    <w:name w:val="标题 1 Char"/>
    <w:basedOn w:val="a0"/>
    <w:link w:val="1"/>
    <w:qFormat/>
    <w:locked/>
    <w:rPr>
      <w:rFonts w:cs="Times New Roman"/>
      <w:b/>
      <w:bCs/>
      <w:kern w:val="44"/>
      <w:sz w:val="44"/>
      <w:szCs w:val="44"/>
    </w:rPr>
  </w:style>
  <w:style w:type="character" w:customStyle="1" w:styleId="black000">
    <w:name w:val="black000"/>
    <w:basedOn w:val="a0"/>
    <w:qFormat/>
    <w:rPr>
      <w:rFonts w:cs="Times New Roman"/>
    </w:rPr>
  </w:style>
  <w:style w:type="character" w:customStyle="1" w:styleId="Char2">
    <w:name w:val="正文文本缩进 Char"/>
    <w:basedOn w:val="a0"/>
    <w:link w:val="a6"/>
    <w:semiHidden/>
    <w:qFormat/>
    <w:locked/>
    <w:rPr>
      <w:rFonts w:cs="Times New Roman"/>
      <w:sz w:val="24"/>
      <w:szCs w:val="24"/>
    </w:rPr>
  </w:style>
  <w:style w:type="character" w:customStyle="1" w:styleId="2Char">
    <w:name w:val="正文文本缩进 2 Char"/>
    <w:basedOn w:val="a0"/>
    <w:link w:val="2"/>
    <w:semiHidden/>
    <w:qFormat/>
    <w:locked/>
    <w:rPr>
      <w:rFonts w:cs="Times New Roman"/>
      <w:sz w:val="24"/>
      <w:szCs w:val="24"/>
    </w:rPr>
  </w:style>
  <w:style w:type="character" w:customStyle="1" w:styleId="3Char">
    <w:name w:val="正文文本缩进 3 Char"/>
    <w:basedOn w:val="a0"/>
    <w:link w:val="3"/>
    <w:semiHidden/>
    <w:qFormat/>
    <w:locked/>
    <w:rPr>
      <w:rFonts w:cs="Times New Roman"/>
      <w:sz w:val="16"/>
      <w:szCs w:val="16"/>
    </w:rPr>
  </w:style>
  <w:style w:type="character" w:customStyle="1" w:styleId="Char">
    <w:name w:val="文档结构图 Char"/>
    <w:basedOn w:val="a0"/>
    <w:link w:val="a3"/>
    <w:semiHidden/>
    <w:qFormat/>
    <w:locked/>
    <w:rPr>
      <w:rFonts w:cs="Times New Roman"/>
      <w:sz w:val="2"/>
    </w:rPr>
  </w:style>
  <w:style w:type="character" w:customStyle="1" w:styleId="Char3">
    <w:name w:val="批注框文本 Char"/>
    <w:basedOn w:val="a0"/>
    <w:link w:val="a7"/>
    <w:semiHidden/>
    <w:qFormat/>
    <w:locked/>
    <w:rPr>
      <w:rFonts w:cs="Times New Roman"/>
      <w:sz w:val="2"/>
    </w:rPr>
  </w:style>
  <w:style w:type="character" w:customStyle="1" w:styleId="Char4">
    <w:name w:val="页脚 Char"/>
    <w:basedOn w:val="a0"/>
    <w:link w:val="a8"/>
    <w:semiHidden/>
    <w:qFormat/>
    <w:locked/>
    <w:rPr>
      <w:rFonts w:cs="Times New Roman"/>
      <w:sz w:val="18"/>
      <w:szCs w:val="18"/>
    </w:rPr>
  </w:style>
  <w:style w:type="character" w:customStyle="1" w:styleId="Char5">
    <w:name w:val="页眉 Char"/>
    <w:basedOn w:val="a0"/>
    <w:link w:val="a9"/>
    <w:qFormat/>
    <w:locked/>
    <w:rPr>
      <w:rFonts w:cs="Times New Roman"/>
      <w:kern w:val="2"/>
      <w:sz w:val="18"/>
    </w:rPr>
  </w:style>
  <w:style w:type="paragraph" w:customStyle="1" w:styleId="ListParagraph1">
    <w:name w:val="List Paragraph1"/>
    <w:basedOn w:val="a"/>
    <w:qFormat/>
    <w:pPr>
      <w:ind w:firstLineChars="200" w:firstLine="420"/>
    </w:pPr>
  </w:style>
  <w:style w:type="paragraph" w:customStyle="1" w:styleId="CharCharCharChar">
    <w:name w:val="Char Char Char Char"/>
    <w:basedOn w:val="a"/>
    <w:qFormat/>
    <w:rPr>
      <w:szCs w:val="20"/>
    </w:rPr>
  </w:style>
  <w:style w:type="character" w:customStyle="1" w:styleId="apple-converted-space">
    <w:name w:val="apple-converted-space"/>
    <w:basedOn w:val="a0"/>
    <w:qFormat/>
    <w:rPr>
      <w:rFonts w:cs="Times New Roman"/>
    </w:rPr>
  </w:style>
  <w:style w:type="paragraph" w:customStyle="1" w:styleId="10">
    <w:name w:val="列出段落1"/>
    <w:basedOn w:val="a"/>
    <w:qFormat/>
    <w:pPr>
      <w:ind w:firstLineChars="200" w:firstLine="420"/>
    </w:pPr>
    <w:rPr>
      <w:rFonts w:ascii="Calibri" w:hAnsi="Calibri"/>
      <w:szCs w:val="22"/>
    </w:rPr>
  </w:style>
  <w:style w:type="paragraph" w:styleId="af">
    <w:name w:val="List Paragraph"/>
    <w:basedOn w:val="a"/>
    <w:uiPriority w:val="34"/>
    <w:qFormat/>
    <w:pPr>
      <w:ind w:firstLineChars="200" w:firstLine="420"/>
    </w:pPr>
  </w:style>
  <w:style w:type="paragraph" w:customStyle="1" w:styleId="ListParagraph2">
    <w:name w:val="List Paragraph2"/>
    <w:basedOn w:val="a"/>
    <w:qFormat/>
    <w:pPr>
      <w:ind w:firstLineChars="200" w:firstLine="420"/>
    </w:pPr>
  </w:style>
  <w:style w:type="character" w:customStyle="1" w:styleId="Char0">
    <w:name w:val="批注文字 Char"/>
    <w:basedOn w:val="a0"/>
    <w:link w:val="a4"/>
    <w:semiHidden/>
    <w:qFormat/>
    <w:rPr>
      <w:kern w:val="2"/>
      <w:sz w:val="21"/>
      <w:szCs w:val="24"/>
    </w:rPr>
  </w:style>
  <w:style w:type="character" w:customStyle="1" w:styleId="Char6">
    <w:name w:val="批注主题 Char"/>
    <w:basedOn w:val="Char0"/>
    <w:link w:val="aa"/>
    <w:semiHidden/>
    <w:qFormat/>
    <w:rPr>
      <w:b/>
      <w:bCs/>
      <w:kern w:val="2"/>
      <w:sz w:val="21"/>
      <w:szCs w:val="24"/>
    </w:rPr>
  </w:style>
  <w:style w:type="character" w:customStyle="1" w:styleId="Char1">
    <w:name w:val="正文文本 Char"/>
    <w:basedOn w:val="a0"/>
    <w:link w:val="a5"/>
    <w:rPr>
      <w:rFonts w:ascii="仿宋_GB2312" w:eastAsia="黑体" w:hAnsi="仿宋_GB2312"/>
      <w:kern w:val="2"/>
      <w:sz w:val="21"/>
      <w:szCs w:val="24"/>
    </w:rPr>
  </w:style>
  <w:style w:type="character" w:customStyle="1" w:styleId="Char7">
    <w:name w:val="正文首行缩进 Char"/>
    <w:basedOn w:val="Char1"/>
    <w:link w:val="ab"/>
    <w:rPr>
      <w:rFonts w:ascii="仿宋_GB2312" w:eastAsia="黑体" w:hAnsi="仿宋_GB2312"/>
      <w:kern w:val="2"/>
      <w:sz w:val="21"/>
      <w:szCs w:val="24"/>
    </w:rPr>
  </w:style>
  <w:style w:type="paragraph" w:customStyle="1" w:styleId="Default">
    <w:name w:val="Default"/>
    <w:rsid w:val="00480FD1"/>
    <w:pPr>
      <w:widowControl w:val="0"/>
      <w:autoSpaceDE w:val="0"/>
      <w:autoSpaceDN w:val="0"/>
      <w:adjustRightInd w:val="0"/>
    </w:pPr>
    <w:rPr>
      <w:rFonts w:ascii="仿宋" w:eastAsia="仿宋" w:hAnsi="Calibri" w:cs="仿宋"/>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5A247C-E9E6-4B44-9BA2-8C99294CC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1895</TotalTime>
  <Pages>11</Pages>
  <Words>728</Words>
  <Characters>4150</Characters>
  <Application>Microsoft Office Word</Application>
  <DocSecurity>0</DocSecurity>
  <Lines>34</Lines>
  <Paragraphs>9</Paragraphs>
  <ScaleCrop>false</ScaleCrop>
  <Company>ChengJiaoChu</Company>
  <LinksUpToDate>false</LinksUpToDate>
  <CharactersWithSpaces>4869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维修电工竞赛技术纲要</dc:title>
  <dc:creator>zhang</dc:creator>
  <cp:lastModifiedBy>Darlington</cp:lastModifiedBy>
  <cp:revision>125</cp:revision>
  <cp:lastPrinted>2014-06-01T22:37:00Z</cp:lastPrinted>
  <dcterms:created xsi:type="dcterms:W3CDTF">2021-05-08T00:29:00Z</dcterms:created>
  <dcterms:modified xsi:type="dcterms:W3CDTF">2022-06-26T07:41:00Z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298B09992CF74FB5A856C1392DE2E9D5</vt:lpwstr>
  </property>
</Properties>
</file>