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ascii="宋体" w:hAnsi="宋体"/>
                                <w:b/>
                                <w:bCs/>
                                <w:sz w:val="24"/>
                              </w:rPr>
                            </w:pPr>
                            <w:r>
                              <w:rPr>
                                <w:rFonts w:hint="eastAsia" w:ascii="宋体" w:hAnsi="宋体"/>
                                <w:b/>
                                <w:bCs/>
                                <w:sz w:val="24"/>
                              </w:rPr>
                              <w:t>第十七届“振兴杯”全国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oRtSS3AAAAAkBAAAPAAAAAAAAAAEAIAAAACIAAABkcnMvZG93bnJl&#10;di54bWxQSwECFAAUAAAACACHTuJAistNYDICAACHBAAADgAAAAAAAAABACAAAAArAQAAZHJzL2Uy&#10;b0RvYy54bWxQSwUGAAAAAAYABgBZAQAAzwUAAAAA&#10;">
                <v:fill on="t" focussize="0,0"/>
                <v:stroke weight="1pt" color="#000000" miterlimit="8" joinstyle="miter"/>
                <v:imagedata o:title=""/>
                <o:lock v:ext="edit" aspectratio="f"/>
                <v:textbox>
                  <w:txbxContent>
                    <w:p>
                      <w:pPr>
                        <w:spacing w:line="240" w:lineRule="exact"/>
                        <w:jc w:val="center"/>
                        <w:rPr>
                          <w:rFonts w:ascii="宋体" w:hAnsi="宋体"/>
                          <w:b/>
                          <w:bCs/>
                          <w:sz w:val="24"/>
                        </w:rPr>
                      </w:pPr>
                      <w:r>
                        <w:rPr>
                          <w:rFonts w:hint="eastAsia" w:ascii="宋体" w:hAnsi="宋体"/>
                          <w:b/>
                          <w:bCs/>
                          <w:sz w:val="24"/>
                        </w:rPr>
                        <w:t>第十七届“振兴杯”全国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72"/>
          <w:szCs w:val="72"/>
        </w:rPr>
      </w:pPr>
      <w:r>
        <w:rPr>
          <w:rFonts w:hint="eastAsia" w:ascii="黑体" w:hAnsi="黑体" w:eastAsia="黑体" w:cs="黑体"/>
          <w:sz w:val="72"/>
          <w:szCs w:val="72"/>
        </w:rPr>
        <w:t>电</w:t>
      </w:r>
      <w:r>
        <w:rPr>
          <w:rFonts w:hint="eastAsia" w:ascii="黑体" w:hAnsi="黑体" w:eastAsia="黑体" w:cs="黑体"/>
          <w:sz w:val="72"/>
          <w:szCs w:val="72"/>
          <w:lang w:val="en-US" w:eastAsia="zh-CN"/>
        </w:rPr>
        <w:t xml:space="preserve">  </w:t>
      </w:r>
      <w:r>
        <w:rPr>
          <w:rFonts w:hint="eastAsia" w:ascii="黑体" w:hAnsi="黑体" w:eastAsia="黑体" w:cs="黑体"/>
          <w:sz w:val="72"/>
          <w:szCs w:val="72"/>
        </w:rPr>
        <w:t>工</w:t>
      </w:r>
    </w:p>
    <w:p>
      <w:pPr>
        <w:jc w:val="center"/>
        <w:rPr>
          <w:rFonts w:hint="eastAsia" w:ascii="黑体" w:hAnsi="黑体" w:eastAsia="黑体" w:cs="黑体"/>
          <w:sz w:val="72"/>
          <w:szCs w:val="72"/>
          <w:lang w:eastAsia="zh-CN"/>
        </w:rPr>
      </w:pPr>
      <w:r>
        <w:rPr>
          <w:rFonts w:hint="eastAsia" w:ascii="黑体" w:hAnsi="黑体" w:eastAsia="黑体" w:cs="黑体"/>
          <w:sz w:val="72"/>
          <w:szCs w:val="72"/>
          <w:lang w:eastAsia="zh-CN"/>
        </w:rPr>
        <w:t>（</w:t>
      </w:r>
      <w:r>
        <w:rPr>
          <w:rFonts w:hint="eastAsia" w:ascii="黑体" w:hAnsi="黑体" w:eastAsia="黑体" w:cs="黑体"/>
          <w:sz w:val="72"/>
          <w:szCs w:val="72"/>
          <w:lang w:val="en-US" w:eastAsia="zh-CN"/>
        </w:rPr>
        <w:t>职工组</w:t>
      </w:r>
      <w:r>
        <w:rPr>
          <w:rFonts w:hint="eastAsia" w:ascii="黑体" w:hAnsi="黑体" w:eastAsia="黑体" w:cs="黑体"/>
          <w:sz w:val="72"/>
          <w:szCs w:val="72"/>
          <w:lang w:eastAsia="zh-CN"/>
        </w:rPr>
        <w:t>）</w:t>
      </w:r>
    </w:p>
    <w:p>
      <w:pPr>
        <w:jc w:val="center"/>
        <w:rPr>
          <w:rFonts w:ascii="华文新魏" w:eastAsia="华文新魏"/>
          <w:sz w:val="72"/>
          <w:szCs w:val="72"/>
        </w:rPr>
      </w:pPr>
      <w:r>
        <w:rPr>
          <w:rFonts w:hint="eastAsia" w:ascii="黑体" w:hAnsi="黑体" w:eastAsia="黑体" w:cs="黑体"/>
          <w:sz w:val="72"/>
          <w:szCs w:val="72"/>
        </w:rPr>
        <w:t>决赛技术文件</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第十七届“振兴杯”全国青年职业技能大赛组委会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2022年5月</w:t>
      </w:r>
    </w:p>
    <w:p>
      <w:pPr>
        <w:spacing w:line="500" w:lineRule="exact"/>
        <w:rPr>
          <w:b/>
          <w:bCs/>
          <w:sz w:val="36"/>
          <w:szCs w:val="36"/>
        </w:rPr>
      </w:pPr>
    </w:p>
    <w:p>
      <w:pPr>
        <w:spacing w:line="500" w:lineRule="exact"/>
        <w:jc w:val="center"/>
        <w:rPr>
          <w:rFonts w:hint="eastAsia" w:ascii="黑体" w:hAnsi="黑体" w:eastAsia="黑体" w:cs="黑体"/>
          <w:b/>
          <w:bCs/>
          <w:sz w:val="32"/>
          <w:szCs w:val="32"/>
        </w:rPr>
      </w:pPr>
      <w:bookmarkStart w:id="0" w:name="_GoBack"/>
      <w:bookmarkEnd w:id="0"/>
      <w:r>
        <w:rPr>
          <w:rFonts w:hint="eastAsia" w:ascii="黑体" w:hAnsi="黑体" w:eastAsia="黑体" w:cs="黑体"/>
          <w:b/>
          <w:bCs/>
          <w:sz w:val="32"/>
          <w:szCs w:val="32"/>
        </w:rPr>
        <w:t>第十七届“振兴杯”全国青年职业技能大赛</w:t>
      </w:r>
    </w:p>
    <w:p>
      <w:pPr>
        <w:spacing w:line="500" w:lineRule="exact"/>
        <w:jc w:val="center"/>
        <w:rPr>
          <w:rFonts w:hint="eastAsia" w:ascii="宋体" w:hAnsi="华文细黑" w:eastAsia="黑体"/>
          <w:b/>
          <w:bCs/>
          <w:sz w:val="32"/>
          <w:szCs w:val="32"/>
          <w:lang w:eastAsia="zh-CN"/>
        </w:rPr>
      </w:pPr>
      <w:r>
        <w:rPr>
          <w:rFonts w:hint="eastAsia" w:ascii="黑体" w:hAnsi="黑体" w:eastAsia="黑体" w:cs="黑体"/>
          <w:b/>
          <w:bCs/>
          <w:sz w:val="32"/>
          <w:szCs w:val="32"/>
        </w:rPr>
        <w:t>电工决赛技术</w:t>
      </w:r>
      <w:r>
        <w:rPr>
          <w:rFonts w:hint="eastAsia" w:ascii="黑体" w:hAnsi="黑体" w:eastAsia="黑体" w:cs="黑体"/>
          <w:b/>
          <w:bCs/>
          <w:sz w:val="32"/>
          <w:szCs w:val="32"/>
          <w:lang w:val="en-US" w:eastAsia="zh-CN"/>
        </w:rPr>
        <w:t>文件</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电工竞赛项目的技术标准是以《电工国家职业标准》高级(国家职业资格三级)为基础，并涵盖国家职业资格三级以下和技师（国家职业资格二级）的部分内容。</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ascii="仿宋" w:hAnsi="仿宋" w:eastAsia="仿宋"/>
          <w:sz w:val="24"/>
        </w:rPr>
      </w:pPr>
      <w:r>
        <w:rPr>
          <w:rFonts w:hint="eastAsia" w:ascii="Calibri" w:hAnsi="Calibri" w:eastAsia="华文细黑"/>
          <w:sz w:val="24"/>
        </w:rPr>
        <w:t>依据《电工国家职业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（一）竞赛方式</w:t>
      </w:r>
    </w:p>
    <w:p>
      <w:pPr>
        <w:tabs>
          <w:tab w:val="left" w:pos="540"/>
        </w:tabs>
        <w:spacing w:line="360" w:lineRule="auto"/>
        <w:ind w:firstLine="480" w:firstLineChars="200"/>
        <w:rPr>
          <w:rFonts w:hint="eastAsia" w:ascii="Calibri" w:hAnsi="Calibri" w:eastAsia="华文细黑"/>
          <w:sz w:val="24"/>
        </w:rPr>
      </w:pPr>
      <w:r>
        <w:rPr>
          <w:rFonts w:hint="eastAsia" w:ascii="Calibri" w:hAnsi="Calibri" w:eastAsia="华文细黑"/>
          <w:sz w:val="24"/>
        </w:rPr>
        <w:t>竞赛包括理论知识和实际操作竞赛两部分，均由1名选手独立完成。</w:t>
      </w:r>
    </w:p>
    <w:p>
      <w:pPr>
        <w:tabs>
          <w:tab w:val="left" w:pos="3240"/>
        </w:tabs>
        <w:spacing w:line="360" w:lineRule="auto"/>
        <w:ind w:firstLine="480" w:firstLineChars="200"/>
        <w:rPr>
          <w:rFonts w:hint="eastAsia" w:ascii="Calibri" w:hAnsi="Calibri" w:eastAsia="华文细黑"/>
          <w:b/>
          <w:bCs/>
          <w:sz w:val="24"/>
        </w:rPr>
      </w:pPr>
      <w:r>
        <w:rPr>
          <w:rFonts w:hint="eastAsia" w:ascii="Calibri" w:hAnsi="Calibri" w:eastAsia="华文细黑"/>
          <w:b/>
          <w:bCs/>
          <w:sz w:val="24"/>
        </w:rPr>
        <w:t>（二）竞赛时间</w:t>
      </w:r>
    </w:p>
    <w:p>
      <w:pPr>
        <w:tabs>
          <w:tab w:val="left" w:pos="540"/>
        </w:tabs>
        <w:spacing w:line="360" w:lineRule="auto"/>
        <w:ind w:firstLine="480" w:firstLineChars="200"/>
        <w:rPr>
          <w:rFonts w:hint="eastAsia" w:ascii="Calibri" w:hAnsi="Calibri" w:eastAsia="华文细黑"/>
          <w:sz w:val="24"/>
        </w:rPr>
      </w:pPr>
      <w:r>
        <w:rPr>
          <w:rFonts w:hint="eastAsia" w:ascii="Calibri" w:hAnsi="Calibri" w:eastAsia="华文细黑"/>
          <w:sz w:val="24"/>
        </w:rPr>
        <w:t>1．理论知识竞赛时间60分钟。</w:t>
      </w:r>
    </w:p>
    <w:p>
      <w:pPr>
        <w:tabs>
          <w:tab w:val="left" w:pos="540"/>
        </w:tabs>
        <w:spacing w:line="360" w:lineRule="auto"/>
        <w:ind w:firstLine="480" w:firstLineChars="200"/>
        <w:rPr>
          <w:rFonts w:hint="eastAsia" w:ascii="Calibri" w:hAnsi="Calibri" w:eastAsia="华文细黑"/>
          <w:sz w:val="24"/>
        </w:rPr>
      </w:pPr>
      <w:r>
        <w:rPr>
          <w:rFonts w:hint="eastAsia" w:ascii="Calibri" w:hAnsi="Calibri" w:eastAsia="华文细黑"/>
          <w:sz w:val="24"/>
        </w:rPr>
        <w:t>2．实际操作竞赛总时间300分钟。其中模块一操作比赛时间120分钟，模块二操作比赛时间120分钟，模块三操作比赛时间60分钟。</w:t>
      </w:r>
    </w:p>
    <w:p>
      <w:pPr>
        <w:tabs>
          <w:tab w:val="left" w:pos="3240"/>
        </w:tabs>
        <w:spacing w:line="360" w:lineRule="auto"/>
        <w:ind w:firstLine="480" w:firstLineChars="200"/>
        <w:rPr>
          <w:rFonts w:hint="eastAsia" w:ascii="Calibri" w:hAnsi="Calibri" w:eastAsia="华文细黑"/>
          <w:b/>
          <w:bCs/>
          <w:sz w:val="24"/>
        </w:rPr>
      </w:pPr>
      <w:r>
        <w:rPr>
          <w:rFonts w:hint="eastAsia" w:ascii="Calibri" w:hAnsi="Calibri" w:eastAsia="华文细黑"/>
          <w:b/>
          <w:bCs/>
          <w:sz w:val="24"/>
        </w:rPr>
        <w:t>（三）成绩计算</w:t>
      </w:r>
    </w:p>
    <w:p>
      <w:pPr>
        <w:tabs>
          <w:tab w:val="left" w:pos="540"/>
        </w:tabs>
        <w:spacing w:line="360" w:lineRule="auto"/>
        <w:ind w:firstLine="480" w:firstLineChars="200"/>
        <w:rPr>
          <w:rFonts w:hint="eastAsia" w:ascii="Calibri" w:hAnsi="Calibri" w:eastAsia="华文细黑"/>
          <w:sz w:val="24"/>
        </w:rPr>
      </w:pPr>
      <w:r>
        <w:rPr>
          <w:rFonts w:hint="eastAsia" w:ascii="Calibri" w:hAnsi="Calibri" w:eastAsia="华文细黑"/>
          <w:sz w:val="24"/>
        </w:rPr>
        <w:t>竞赛总成绩由理论知识和实际操作比赛两部分成绩组成。竞赛总成绩作为参赛选手名次排序的依据。参赛选手总成绩相同，实际操作比赛成绩高的选手名次在前。参赛选手总成绩和实际操作比赛成绩均相同，实际操作模块一得分高的选手名次在前。参赛选手总成绩、实际操作比赛成绩和实际操作模块一比赛成绩均相同，实际操作模块二得分高的选手名次在前。</w:t>
      </w:r>
    </w:p>
    <w:p>
      <w:pPr>
        <w:spacing w:line="360" w:lineRule="auto"/>
        <w:ind w:firstLine="480" w:firstLineChars="200"/>
        <w:rPr>
          <w:rFonts w:hint="eastAsia" w:ascii="Calibri" w:hAnsi="Calibri" w:eastAsia="华文细黑"/>
          <w:sz w:val="24"/>
        </w:rPr>
      </w:pPr>
      <w:r>
        <w:rPr>
          <w:rFonts w:ascii="Calibri" w:hAnsi="Calibri" w:eastAsia="华文细黑"/>
          <w:sz w:val="24"/>
        </w:rPr>
        <w:t>1</w:t>
      </w:r>
      <w:r>
        <w:rPr>
          <w:rFonts w:hint="eastAsia" w:ascii="Calibri" w:hAnsi="Calibri" w:eastAsia="华文细黑"/>
          <w:sz w:val="24"/>
        </w:rPr>
        <w:t>．理论知识竞赛（计算机答题）满分</w:t>
      </w:r>
      <w:r>
        <w:rPr>
          <w:rFonts w:ascii="Calibri" w:hAnsi="Calibri" w:eastAsia="华文细黑"/>
          <w:sz w:val="24"/>
        </w:rPr>
        <w:t>100</w:t>
      </w:r>
      <w:r>
        <w:rPr>
          <w:rFonts w:hint="eastAsia" w:ascii="Calibri" w:hAnsi="Calibri" w:eastAsia="华文细黑"/>
          <w:sz w:val="24"/>
        </w:rPr>
        <w:t>分，占总成绩的</w:t>
      </w:r>
      <w:r>
        <w:rPr>
          <w:rFonts w:ascii="Calibri" w:hAnsi="Calibri" w:eastAsia="华文细黑"/>
          <w:sz w:val="24"/>
        </w:rPr>
        <w:t>30</w:t>
      </w:r>
      <w:r>
        <w:rPr>
          <w:rFonts w:hint="eastAsia" w:ascii="Calibri" w:hAnsi="Calibri" w:eastAsia="华文细黑"/>
          <w:sz w:val="24"/>
        </w:rPr>
        <w:t>％（其中时事政治题占总成绩的</w:t>
      </w:r>
      <w:r>
        <w:rPr>
          <w:rFonts w:ascii="Calibri" w:hAnsi="Calibri" w:eastAsia="华文细黑"/>
          <w:sz w:val="24"/>
        </w:rPr>
        <w:t>10</w:t>
      </w:r>
      <w:r>
        <w:rPr>
          <w:rFonts w:hint="eastAsia" w:ascii="Calibri" w:hAnsi="Calibri" w:eastAsia="华文细黑"/>
          <w:sz w:val="24"/>
        </w:rPr>
        <w:t>％）。</w:t>
      </w:r>
    </w:p>
    <w:p>
      <w:pPr>
        <w:tabs>
          <w:tab w:val="left" w:pos="540"/>
        </w:tabs>
        <w:spacing w:line="360" w:lineRule="auto"/>
        <w:ind w:firstLine="480" w:firstLineChars="200"/>
        <w:rPr>
          <w:rFonts w:hint="eastAsia" w:ascii="Calibri" w:hAnsi="Calibri" w:eastAsia="华文细黑"/>
          <w:sz w:val="24"/>
        </w:rPr>
      </w:pPr>
      <w:r>
        <w:rPr>
          <w:rFonts w:hint="eastAsia" w:ascii="Calibri" w:hAnsi="Calibri" w:eastAsia="华文细黑"/>
          <w:sz w:val="24"/>
        </w:rPr>
        <w:t>2．实际操作成绩满分100分，占总成绩的</w:t>
      </w:r>
      <w:r>
        <w:rPr>
          <w:rFonts w:hint="eastAsia" w:ascii="Calibri" w:hAnsi="Calibri" w:eastAsia="华文细黑"/>
          <w:sz w:val="24"/>
          <w:lang w:val="en-US" w:eastAsia="zh-CN"/>
        </w:rPr>
        <w:t>7</w:t>
      </w:r>
      <w:r>
        <w:rPr>
          <w:rFonts w:hint="eastAsia" w:ascii="Calibri" w:hAnsi="Calibri" w:eastAsia="华文细黑"/>
          <w:sz w:val="24"/>
        </w:rPr>
        <w:t>0％。其中模块一满分40分，模块二满分40分，模块三满分20分。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1．试题范围</w:t>
      </w:r>
    </w:p>
    <w:p>
      <w:pPr>
        <w:spacing w:line="360" w:lineRule="auto"/>
        <w:ind w:firstLine="480"/>
        <w:rPr>
          <w:rFonts w:hint="eastAsia" w:ascii="Calibri" w:hAnsi="Calibri" w:eastAsia="华文细黑"/>
          <w:sz w:val="24"/>
        </w:rPr>
      </w:pPr>
      <w:r>
        <w:rPr>
          <w:rFonts w:hint="eastAsia" w:ascii="Calibri" w:hAnsi="Calibri" w:eastAsia="华文细黑"/>
          <w:sz w:val="24"/>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2．试题题型</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竞赛试题包括判断题与单项选择题两种类型。</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3．竞赛方式</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理论知识竞赛采用计算机软件答题。决赛前一个月可以在大赛官网上模拟答题。</w:t>
      </w:r>
    </w:p>
    <w:p>
      <w:pPr>
        <w:tabs>
          <w:tab w:val="left" w:pos="3240"/>
        </w:tabs>
        <w:spacing w:line="360" w:lineRule="auto"/>
        <w:ind w:firstLine="480" w:firstLineChars="200"/>
        <w:rPr>
          <w:rFonts w:hint="eastAsia"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本次实操竞赛以操作技能为主，仪器仪表使用及安全文明生产在实际操作比赛过程中进行考查，不再单独命题。</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1.试题范围</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（1）模块一 工业控制系统编程调试</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根据竞赛组委会提供的竞赛平台和有关资料及操作技能要求，参赛的选手完成下列工作任务：</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1）</w:t>
      </w:r>
      <w:r>
        <w:rPr>
          <w:rFonts w:hint="eastAsia" w:ascii="Calibri" w:hAnsi="Calibri" w:eastAsia="华文细黑"/>
          <w:sz w:val="24"/>
        </w:rPr>
        <w:t>按照任务书要求，完成控制系统各控制单元的配置；</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2）</w:t>
      </w:r>
      <w:r>
        <w:rPr>
          <w:rFonts w:hint="eastAsia" w:ascii="Calibri" w:hAnsi="Calibri" w:eastAsia="华文细黑"/>
          <w:sz w:val="24"/>
        </w:rPr>
        <w:t>完成工业系统控制与监控界面的设计；</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3）</w:t>
      </w:r>
      <w:r>
        <w:rPr>
          <w:rFonts w:hint="eastAsia" w:ascii="Calibri" w:hAnsi="Calibri" w:eastAsia="华文细黑"/>
          <w:sz w:val="24"/>
        </w:rPr>
        <w:t>为工业控制系统编写控制程序；</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4）</w:t>
      </w:r>
      <w:r>
        <w:rPr>
          <w:rFonts w:hint="eastAsia" w:ascii="Calibri" w:hAnsi="Calibri" w:eastAsia="华文细黑"/>
          <w:sz w:val="24"/>
        </w:rPr>
        <w:t>完成竞赛设备的整体系统调试，实现任务书要求的各项功能；</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5）</w:t>
      </w:r>
      <w:r>
        <w:rPr>
          <w:rFonts w:hint="eastAsia" w:ascii="Calibri" w:hAnsi="Calibri" w:eastAsia="华文细黑"/>
          <w:sz w:val="24"/>
        </w:rPr>
        <w:t>操作过程要求按照操作规程、安全文明生产进行。</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（2）模块二 工业电气设备配线调试</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根据竞赛组委会提供的竞赛平台和有关资料及操作技能要求，参赛的选手完成下列工作任务：</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1）</w:t>
      </w:r>
      <w:r>
        <w:rPr>
          <w:rFonts w:hint="eastAsia" w:ascii="Calibri" w:hAnsi="Calibri" w:eastAsia="华文细黑"/>
          <w:sz w:val="24"/>
        </w:rPr>
        <w:t>按照工作任务书的要求完成电气电路的接线；</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2）</w:t>
      </w:r>
      <w:r>
        <w:rPr>
          <w:rFonts w:hint="eastAsia" w:ascii="Calibri" w:hAnsi="Calibri" w:eastAsia="华文细黑"/>
          <w:sz w:val="24"/>
        </w:rPr>
        <w:t>按照工作任务书要求，完成系统的安全测试；</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3）</w:t>
      </w:r>
      <w:r>
        <w:rPr>
          <w:rFonts w:hint="eastAsia" w:ascii="Calibri" w:hAnsi="Calibri" w:eastAsia="华文细黑"/>
          <w:sz w:val="24"/>
        </w:rPr>
        <w:t>按照工作任务书要求，检查并调试电气线路；</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4）</w:t>
      </w:r>
      <w:r>
        <w:rPr>
          <w:rFonts w:hint="eastAsia" w:ascii="Calibri" w:hAnsi="Calibri" w:eastAsia="华文细黑"/>
          <w:sz w:val="24"/>
        </w:rPr>
        <w:t>操作过程要求按照操作规程、安全文明生产进行。</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（3）模块三 工厂电气设备故障检查</w:t>
      </w:r>
    </w:p>
    <w:p>
      <w:pPr>
        <w:spacing w:line="360" w:lineRule="auto"/>
        <w:ind w:firstLine="480" w:firstLineChars="200"/>
        <w:rPr>
          <w:rFonts w:hint="eastAsia" w:ascii="Calibri" w:hAnsi="Calibri" w:eastAsia="华文细黑"/>
          <w:sz w:val="24"/>
        </w:rPr>
      </w:pPr>
      <w:r>
        <w:rPr>
          <w:rFonts w:hint="eastAsia" w:ascii="Calibri" w:hAnsi="Calibri" w:eastAsia="华文细黑"/>
          <w:sz w:val="24"/>
        </w:rPr>
        <w:t>根据竞赛组委会提供的竞赛平台和有关资料及操作技能要求，参赛的选手完成下列工作任务：</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1）</w:t>
      </w:r>
      <w:r>
        <w:rPr>
          <w:rFonts w:hint="eastAsia" w:ascii="Calibri" w:hAnsi="Calibri" w:eastAsia="华文细黑"/>
          <w:sz w:val="24"/>
        </w:rPr>
        <w:t>在竞赛组委会提供的竞赛平台上进行电路测试；</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2）</w:t>
      </w:r>
      <w:r>
        <w:rPr>
          <w:rFonts w:hint="eastAsia" w:ascii="Calibri" w:hAnsi="Calibri" w:eastAsia="华文细黑"/>
          <w:sz w:val="24"/>
        </w:rPr>
        <w:t>按照工作任务书要求，利用现场提供的仪器设备对电路进行检测，在电路原理图纸上标出故障点的位置和类型；</w:t>
      </w:r>
    </w:p>
    <w:p>
      <w:pPr>
        <w:spacing w:line="360" w:lineRule="auto"/>
        <w:ind w:firstLine="480" w:firstLineChars="200"/>
        <w:rPr>
          <w:rFonts w:hint="eastAsia" w:ascii="Calibri" w:hAnsi="Calibri" w:eastAsia="华文细黑"/>
          <w:sz w:val="24"/>
        </w:rPr>
      </w:pPr>
      <w:r>
        <w:rPr>
          <w:rFonts w:hint="eastAsia" w:ascii="Calibri" w:hAnsi="Calibri" w:eastAsia="华文细黑"/>
          <w:sz w:val="24"/>
          <w:lang w:val="en-US" w:eastAsia="zh-CN"/>
        </w:rPr>
        <w:t>3）</w:t>
      </w:r>
      <w:r>
        <w:rPr>
          <w:rFonts w:hint="eastAsia" w:ascii="Calibri" w:hAnsi="Calibri" w:eastAsia="华文细黑"/>
          <w:sz w:val="24"/>
        </w:rPr>
        <w:t>操作过程要求按照操作规程、安全文明生产进行。</w:t>
      </w:r>
    </w:p>
    <w:p>
      <w:pPr>
        <w:spacing w:line="360" w:lineRule="auto"/>
        <w:ind w:firstLine="480" w:firstLineChars="200"/>
        <w:rPr>
          <w:rFonts w:hint="eastAsia" w:ascii="Calibri" w:hAnsi="Calibri" w:eastAsia="华文细黑"/>
          <w:sz w:val="24"/>
          <w:lang w:val="en-US" w:eastAsia="zh-CN"/>
        </w:rPr>
      </w:pPr>
      <w:r>
        <w:rPr>
          <w:rFonts w:hint="eastAsia" w:ascii="Calibri" w:hAnsi="Calibri" w:eastAsia="华文细黑"/>
          <w:sz w:val="24"/>
          <w:lang w:val="en-US" w:eastAsia="zh-CN"/>
        </w:rPr>
        <w:t>2.竞赛方式</w:t>
      </w:r>
    </w:p>
    <w:p>
      <w:pPr>
        <w:spacing w:line="360" w:lineRule="auto"/>
        <w:ind w:firstLine="480" w:firstLineChars="200"/>
        <w:rPr>
          <w:rFonts w:hint="eastAsia" w:ascii="Calibri" w:hAnsi="Calibri" w:eastAsia="华文细黑"/>
          <w:sz w:val="24"/>
          <w:lang w:val="en-US" w:eastAsia="zh-CN"/>
        </w:rPr>
      </w:pPr>
      <w:r>
        <w:rPr>
          <w:rFonts w:hint="eastAsia" w:ascii="Calibri" w:hAnsi="Calibri" w:eastAsia="华文细黑"/>
          <w:sz w:val="24"/>
          <w:lang w:val="en-US" w:eastAsia="zh-CN"/>
        </w:rPr>
        <w:t>采用现场实际操作方式。</w:t>
      </w:r>
    </w:p>
    <w:p>
      <w:pPr>
        <w:spacing w:line="360" w:lineRule="auto"/>
        <w:ind w:firstLine="480" w:firstLineChars="200"/>
        <w:rPr>
          <w:rFonts w:hint="eastAsia" w:ascii="Calibri" w:hAnsi="Calibri" w:eastAsia="华文细黑"/>
          <w:sz w:val="24"/>
          <w:lang w:val="en-US" w:eastAsia="zh-CN"/>
        </w:rPr>
      </w:pPr>
      <w:r>
        <w:rPr>
          <w:rFonts w:hint="eastAsia" w:ascii="Calibri" w:hAnsi="Calibri" w:eastAsia="华文细黑"/>
          <w:sz w:val="24"/>
          <w:lang w:val="en-US" w:eastAsia="zh-CN"/>
        </w:rPr>
        <w:t>3.赛场提供的设备</w:t>
      </w:r>
    </w:p>
    <w:p>
      <w:pPr>
        <w:spacing w:line="360" w:lineRule="auto"/>
        <w:ind w:firstLine="480" w:firstLineChars="200"/>
        <w:rPr>
          <w:rFonts w:hint="eastAsia" w:ascii="Calibri" w:hAnsi="Calibri" w:eastAsia="华文细黑"/>
          <w:sz w:val="24"/>
          <w:lang w:val="en-US" w:eastAsia="zh-CN"/>
        </w:rPr>
      </w:pPr>
      <w:r>
        <w:rPr>
          <w:rFonts w:hint="eastAsia" w:ascii="Calibri" w:hAnsi="Calibri" w:eastAsia="华文细黑"/>
          <w:sz w:val="24"/>
          <w:lang w:val="en-US" w:eastAsia="zh-CN"/>
        </w:rPr>
        <w:t>竞赛现场提供的设备型号及其具体参数待后续补充技术文件公布。</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（一）评判标准的制订原则</w:t>
      </w:r>
    </w:p>
    <w:p>
      <w:pPr>
        <w:spacing w:before="62" w:beforeLines="20" w:after="156" w:afterLines="50" w:line="360" w:lineRule="auto"/>
        <w:ind w:firstLine="480" w:firstLineChars="200"/>
        <w:rPr>
          <w:rFonts w:ascii="仿宋" w:hAnsi="仿宋" w:eastAsia="仿宋"/>
          <w:sz w:val="24"/>
        </w:rPr>
      </w:pPr>
      <w:r>
        <w:rPr>
          <w:rFonts w:hint="eastAsia" w:ascii="Calibri" w:hAnsi="Calibri" w:eastAsia="华文细黑"/>
          <w:sz w:val="24"/>
          <w:lang w:val="en-US" w:eastAsia="zh-CN"/>
        </w:rPr>
        <w:t>参照《电工国家职业标准》高级(国家职业资格三级)的相关标准、规范要求进行评判，全面评价参赛选手的职业能力，本着科学严谨、公正公平、可操作性强的原则制定评判标准。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（二）实际操做比赛评判细则（评判指标）</w:t>
      </w:r>
    </w:p>
    <w:p>
      <w:pPr>
        <w:snapToGrid w:val="0"/>
        <w:spacing w:before="62" w:beforeLines="20" w:line="360" w:lineRule="auto"/>
        <w:ind w:firstLine="480" w:firstLineChars="200"/>
        <w:rPr>
          <w:rFonts w:ascii="仿宋" w:hAnsi="仿宋" w:eastAsia="仿宋"/>
          <w:sz w:val="24"/>
          <w:lang w:val="zh-CN"/>
        </w:rPr>
      </w:pPr>
      <w:r>
        <w:rPr>
          <w:rFonts w:hint="eastAsia" w:ascii="Calibri" w:hAnsi="Calibri" w:eastAsia="华文细黑"/>
          <w:sz w:val="24"/>
          <w:lang w:val="zh-CN" w:eastAsia="zh-CN"/>
        </w:rPr>
        <w:t>评判比例如表1所示。</w:t>
      </w:r>
    </w:p>
    <w:p>
      <w:pPr>
        <w:spacing w:line="360" w:lineRule="auto"/>
        <w:ind w:firstLine="480" w:firstLineChars="200"/>
        <w:jc w:val="center"/>
        <w:rPr>
          <w:rFonts w:hint="eastAsia" w:ascii="Calibri" w:hAnsi="Calibri" w:eastAsia="华文细黑"/>
          <w:b/>
          <w:sz w:val="24"/>
          <w:lang w:val="zh-CN"/>
        </w:rPr>
      </w:pPr>
      <w:r>
        <w:rPr>
          <w:rFonts w:hint="eastAsia" w:ascii="Calibri" w:hAnsi="Calibri" w:eastAsia="华文细黑"/>
          <w:b/>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pPr>
              <w:jc w:val="center"/>
              <w:rPr>
                <w:rFonts w:hint="eastAsia" w:ascii="华文细黑" w:hAnsi="华文细黑" w:eastAsia="华文细黑"/>
                <w:b/>
                <w:szCs w:val="21"/>
              </w:rPr>
            </w:pPr>
            <w:r>
              <w:rPr>
                <w:rFonts w:hint="eastAsia" w:ascii="华文细黑" w:hAnsi="华文细黑" w:eastAsia="华文细黑"/>
                <w:b/>
                <w:szCs w:val="21"/>
              </w:rPr>
              <w:t>一级指标</w:t>
            </w:r>
          </w:p>
        </w:tc>
        <w:tc>
          <w:tcPr>
            <w:tcW w:w="1276" w:type="dxa"/>
            <w:vAlign w:val="center"/>
          </w:tcPr>
          <w:p>
            <w:pPr>
              <w:jc w:val="center"/>
              <w:rPr>
                <w:rFonts w:hint="eastAsia" w:ascii="华文细黑" w:hAnsi="华文细黑" w:eastAsia="华文细黑"/>
                <w:b/>
                <w:szCs w:val="21"/>
              </w:rPr>
            </w:pPr>
            <w:r>
              <w:rPr>
                <w:rFonts w:hint="eastAsia" w:ascii="华文细黑" w:hAnsi="华文细黑" w:eastAsia="华文细黑"/>
                <w:b/>
                <w:szCs w:val="21"/>
              </w:rPr>
              <w:t>比例</w:t>
            </w:r>
          </w:p>
        </w:tc>
        <w:tc>
          <w:tcPr>
            <w:tcW w:w="3933" w:type="dxa"/>
            <w:vAlign w:val="center"/>
          </w:tcPr>
          <w:p>
            <w:pPr>
              <w:jc w:val="center"/>
              <w:rPr>
                <w:rFonts w:hint="eastAsia" w:ascii="华文细黑" w:hAnsi="华文细黑" w:eastAsia="华文细黑"/>
                <w:b/>
                <w:szCs w:val="21"/>
              </w:rPr>
            </w:pPr>
            <w:r>
              <w:rPr>
                <w:rFonts w:hint="eastAsia" w:ascii="华文细黑" w:hAnsi="华文细黑" w:eastAsia="华文细黑"/>
                <w:b/>
                <w:szCs w:val="21"/>
              </w:rPr>
              <w:t>二级指标</w:t>
            </w:r>
          </w:p>
        </w:tc>
        <w:tc>
          <w:tcPr>
            <w:tcW w:w="1033" w:type="dxa"/>
            <w:vAlign w:val="center"/>
          </w:tcPr>
          <w:p>
            <w:pPr>
              <w:jc w:val="center"/>
              <w:rPr>
                <w:rFonts w:hint="eastAsia" w:ascii="华文细黑" w:hAnsi="华文细黑" w:eastAsia="华文细黑"/>
                <w:b/>
                <w:szCs w:val="21"/>
              </w:rPr>
            </w:pPr>
            <w:r>
              <w:rPr>
                <w:rFonts w:hint="eastAsia" w:ascii="华文细黑" w:hAnsi="华文细黑" w:eastAsia="华文细黑"/>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模块一</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工业控制系统</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编程调试</w:t>
            </w:r>
          </w:p>
        </w:tc>
        <w:tc>
          <w:tcPr>
            <w:tcW w:w="1276"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40%</w:t>
            </w: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控制系统单元配置</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1276"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控制与监控界面设计</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1276"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控制系统程序编程与调试</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模块二</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工业电气设备</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配线调试</w:t>
            </w:r>
          </w:p>
        </w:tc>
        <w:tc>
          <w:tcPr>
            <w:tcW w:w="1276"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45%</w:t>
            </w: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电气控制线路接线工艺</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1276"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电气设备安全测试</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1276"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电气设备功能调试</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226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模块三</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工厂电气设备</w:t>
            </w:r>
          </w:p>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故障检修</w:t>
            </w:r>
          </w:p>
        </w:tc>
        <w:tc>
          <w:tcPr>
            <w:tcW w:w="127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根据电路原理图，利用仪器仪表对电气设备控制电路进行检测，并在图纸上标出电路的故障点和故障类型。</w:t>
            </w:r>
          </w:p>
        </w:tc>
        <w:tc>
          <w:tcPr>
            <w:tcW w:w="10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职业素养</w:t>
            </w:r>
          </w:p>
        </w:tc>
        <w:tc>
          <w:tcPr>
            <w:tcW w:w="1276" w:type="dxa"/>
            <w:vMerge w:val="restart"/>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在竞赛过程中考查</w:t>
            </w: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职业技能操作规范</w:t>
            </w:r>
          </w:p>
        </w:tc>
        <w:tc>
          <w:tcPr>
            <w:tcW w:w="1033" w:type="dxa"/>
            <w:vAlign w:val="center"/>
          </w:tcPr>
          <w:p>
            <w:pPr>
              <w:pStyle w:val="4"/>
              <w:ind w:firstLine="0" w:firstLineChars="0"/>
              <w:jc w:val="center"/>
              <w:rPr>
                <w:rFonts w:hint="eastAsia"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1276" w:type="dxa"/>
            <w:vMerge w:val="continue"/>
            <w:vAlign w:val="center"/>
          </w:tcPr>
          <w:p>
            <w:pPr>
              <w:pStyle w:val="4"/>
              <w:ind w:firstLine="0" w:firstLineChars="0"/>
              <w:jc w:val="center"/>
              <w:rPr>
                <w:rFonts w:hint="eastAsia" w:ascii="宋体" w:hAnsi="宋体" w:eastAsia="宋体" w:cs="宋体"/>
                <w:szCs w:val="21"/>
                <w:lang w:val="en-US" w:eastAsia="zh-CN"/>
              </w:rPr>
            </w:pPr>
          </w:p>
        </w:tc>
        <w:tc>
          <w:tcPr>
            <w:tcW w:w="393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着装、安全、职业素养</w:t>
            </w:r>
          </w:p>
        </w:tc>
        <w:tc>
          <w:tcPr>
            <w:tcW w:w="1033" w:type="dxa"/>
            <w:vAlign w:val="center"/>
          </w:tcPr>
          <w:p>
            <w:pPr>
              <w:pStyle w:val="4"/>
              <w:ind w:firstLine="0" w:firstLineChars="0"/>
              <w:jc w:val="center"/>
              <w:rPr>
                <w:rFonts w:hint="eastAsia"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总分</w:t>
            </w:r>
          </w:p>
        </w:tc>
        <w:tc>
          <w:tcPr>
            <w:tcW w:w="6242" w:type="dxa"/>
            <w:gridSpan w:val="3"/>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100%</w:t>
            </w:r>
          </w:p>
        </w:tc>
      </w:tr>
    </w:tbl>
    <w:p>
      <w:pPr>
        <w:spacing w:before="62" w:beforeLines="20" w:after="156" w:afterLines="50" w:line="360" w:lineRule="auto"/>
        <w:rPr>
          <w:rFonts w:hint="eastAsia" w:ascii="Calibri" w:hAnsi="Calibri" w:eastAsia="华文细黑"/>
          <w:sz w:val="21"/>
          <w:szCs w:val="21"/>
          <w:lang w:val="zh-CN" w:eastAsia="zh-CN"/>
        </w:rPr>
      </w:pPr>
      <w:r>
        <w:rPr>
          <w:rFonts w:hint="eastAsia" w:ascii="Calibri" w:hAnsi="Calibri" w:eastAsia="华文细黑"/>
          <w:sz w:val="21"/>
          <w:szCs w:val="21"/>
          <w:lang w:val="zh-CN" w:eastAsia="zh-CN"/>
        </w:rPr>
        <w:t>注：1. 职业素养部分不具体配分，但在工作过程中违反有关规定从参赛选手实际操作竞赛总得分中扣除2-10分，严重违规者以致停止比赛，并取消本竞赛模块分数。</w:t>
      </w:r>
    </w:p>
    <w:p>
      <w:pPr>
        <w:spacing w:before="62" w:beforeLines="20" w:after="156" w:afterLines="50" w:line="360" w:lineRule="auto"/>
        <w:ind w:firstLine="420" w:firstLineChars="200"/>
        <w:rPr>
          <w:rFonts w:hint="eastAsia" w:ascii="Calibri" w:hAnsi="Calibri" w:eastAsia="华文细黑"/>
          <w:sz w:val="21"/>
          <w:szCs w:val="21"/>
          <w:lang w:val="zh-CN"/>
        </w:rPr>
      </w:pPr>
      <w:r>
        <w:rPr>
          <w:rFonts w:hint="eastAsia" w:ascii="Calibri" w:hAnsi="Calibri" w:eastAsia="华文细黑"/>
          <w:sz w:val="21"/>
          <w:szCs w:val="21"/>
          <w:lang w:val="zh-CN" w:eastAsia="zh-CN"/>
        </w:rPr>
        <w:t>2. 实际竞赛过程中各指标所占比例可能有所微调。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（三）评判方法</w:t>
      </w:r>
    </w:p>
    <w:p>
      <w:pPr>
        <w:spacing w:before="62" w:beforeLines="20" w:after="156" w:afterLines="50" w:line="360" w:lineRule="auto"/>
        <w:ind w:firstLine="480" w:firstLineChars="200"/>
        <w:rPr>
          <w:rFonts w:hint="eastAsia" w:ascii="Calibri" w:hAnsi="Calibri" w:eastAsia="华文细黑"/>
          <w:sz w:val="24"/>
          <w:lang w:val="en-US" w:eastAsia="zh-CN"/>
        </w:rPr>
      </w:pPr>
      <w:r>
        <w:rPr>
          <w:rFonts w:hint="eastAsia" w:ascii="Calibri" w:hAnsi="Calibri" w:eastAsia="华文细黑"/>
          <w:sz w:val="24"/>
          <w:lang w:val="en-US" w:eastAsia="zh-CN"/>
        </w:rPr>
        <w:t>1. 评判原则</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2. 比赛流程</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选手需要依据竞赛流转表进行流转，在一天之内完成全部三个模块的比赛。比赛期间，每一天的比赛赛题难度相当，内容不同。选手完成每一个模块的操作后，等待裁判员评分结束，代表本模块比赛完成。</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3. 评分流程</w:t>
      </w:r>
    </w:p>
    <w:p>
      <w:pPr>
        <w:snapToGrid w:val="0"/>
        <w:spacing w:before="62" w:beforeLines="20" w:line="360" w:lineRule="auto"/>
        <w:ind w:firstLine="420" w:firstLineChars="200"/>
        <w:jc w:val="center"/>
        <w:rPr>
          <w:rFonts w:ascii="仿宋" w:hAnsi="仿宋" w:eastAsia="仿宋"/>
          <w:sz w:val="24"/>
          <w:lang w:val="zh-CN"/>
        </w:rPr>
      </w:pPr>
      <w:r>
        <w:object>
          <v:shape id="_x0000_i1025" o:spt="75" type="#_x0000_t75" style="height:200.5pt;width:30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4. 测量及评价方法</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对照评判标准，由若干裁判员根据选手完成工作情况，参照评分项，对选手工作任务完成情况进行集体评测，给出每位被评选手的具体成绩。</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hint="eastAsia" w:ascii="Calibri" w:hAnsi="Calibri" w:eastAsia="华文细黑"/>
          <w:b/>
          <w:bCs/>
          <w:sz w:val="24"/>
        </w:rPr>
      </w:pPr>
      <w:r>
        <w:rPr>
          <w:rFonts w:hint="eastAsia" w:ascii="Calibri" w:hAnsi="Calibri" w:eastAsia="华文细黑"/>
          <w:b/>
          <w:bCs/>
          <w:sz w:val="24"/>
        </w:rPr>
        <w:t>（一）竞赛场地</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1. 竞赛工位</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单人单工位操作，操作竞赛模块一每人12平方米（3米×4米），操作竞赛模块二每人12平方米（3米×4米），操作竞赛模块三每人5平方米（2米×2.5米）并且相互隔离不可见。</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2. 赛场设施</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竞赛赛场提供竞赛所需的操作台、椅子、编程计算机等设施，选手不得携带编程计算机进入竞赛区域。</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3. 竞赛设备及技术参数详见后续技术文件。</w:t>
      </w:r>
    </w:p>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4. 竞赛材料及辅助设施详见后续技术文件。</w:t>
      </w:r>
    </w:p>
    <w:p>
      <w:pPr>
        <w:spacing w:before="62" w:beforeLines="20" w:after="156" w:afterLines="50" w:line="360" w:lineRule="auto"/>
        <w:ind w:firstLine="480" w:firstLineChars="200"/>
        <w:rPr>
          <w:rFonts w:ascii="仿宋" w:hAnsi="仿宋" w:eastAsia="仿宋"/>
          <w:sz w:val="24"/>
        </w:rPr>
      </w:pPr>
      <w:r>
        <w:rPr>
          <w:rFonts w:hint="eastAsia" w:ascii="Calibri" w:hAnsi="Calibri" w:eastAsia="华文细黑"/>
          <w:sz w:val="24"/>
          <w:lang w:val="zh-CN" w:eastAsia="zh-CN"/>
        </w:rPr>
        <w:t>5. 竞赛工具，赛场提供工具见后续技术文件，选手自带工具清单见表2。</w:t>
      </w:r>
    </w:p>
    <w:p>
      <w:pPr>
        <w:spacing w:line="360" w:lineRule="auto"/>
        <w:ind w:right="720"/>
        <w:jc w:val="center"/>
        <w:rPr>
          <w:rFonts w:ascii="仿宋" w:hAnsi="仿宋" w:eastAsia="仿宋"/>
          <w:sz w:val="24"/>
        </w:rPr>
      </w:pPr>
      <w:r>
        <w:rPr>
          <w:rFonts w:hint="eastAsia" w:ascii="Calibri" w:hAnsi="Calibri" w:eastAsia="华文细黑"/>
          <w:b/>
          <w:sz w:val="24"/>
          <w:lang w:val="zh-CN"/>
        </w:rPr>
        <w:t>表2.  选手自带工具清单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2044"/>
        <w:gridCol w:w="840"/>
        <w:gridCol w:w="4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tcPr>
          <w:p>
            <w:pPr>
              <w:jc w:val="center"/>
              <w:rPr>
                <w:rFonts w:hint="eastAsia" w:ascii="华文细黑" w:hAnsi="华文细黑" w:eastAsia="华文细黑"/>
                <w:b/>
                <w:szCs w:val="21"/>
              </w:rPr>
            </w:pPr>
            <w:r>
              <w:rPr>
                <w:rFonts w:hint="eastAsia" w:ascii="华文细黑" w:hAnsi="华文细黑" w:eastAsia="华文细黑"/>
                <w:b/>
                <w:szCs w:val="21"/>
              </w:rPr>
              <w:t>序号</w:t>
            </w:r>
          </w:p>
        </w:tc>
        <w:tc>
          <w:tcPr>
            <w:tcW w:w="2044" w:type="dxa"/>
          </w:tcPr>
          <w:p>
            <w:pPr>
              <w:jc w:val="center"/>
              <w:rPr>
                <w:rFonts w:hint="eastAsia" w:ascii="华文细黑" w:hAnsi="华文细黑" w:eastAsia="华文细黑"/>
                <w:b/>
                <w:szCs w:val="21"/>
              </w:rPr>
            </w:pPr>
            <w:r>
              <w:rPr>
                <w:rFonts w:hint="eastAsia" w:ascii="华文细黑" w:hAnsi="华文细黑" w:eastAsia="华文细黑"/>
                <w:b/>
                <w:szCs w:val="21"/>
              </w:rPr>
              <w:t>名称</w:t>
            </w:r>
          </w:p>
        </w:tc>
        <w:tc>
          <w:tcPr>
            <w:tcW w:w="840" w:type="dxa"/>
          </w:tcPr>
          <w:p>
            <w:pPr>
              <w:jc w:val="center"/>
              <w:rPr>
                <w:rFonts w:hint="eastAsia" w:ascii="华文细黑" w:hAnsi="华文细黑" w:eastAsia="华文细黑"/>
                <w:b/>
                <w:szCs w:val="21"/>
              </w:rPr>
            </w:pPr>
            <w:r>
              <w:rPr>
                <w:rFonts w:hint="eastAsia" w:ascii="华文细黑" w:hAnsi="华文细黑" w:eastAsia="华文细黑"/>
                <w:b/>
                <w:szCs w:val="21"/>
              </w:rPr>
              <w:t>数量</w:t>
            </w:r>
          </w:p>
        </w:tc>
        <w:tc>
          <w:tcPr>
            <w:tcW w:w="4620" w:type="dxa"/>
          </w:tcPr>
          <w:p>
            <w:pPr>
              <w:jc w:val="center"/>
              <w:rPr>
                <w:rFonts w:hint="eastAsia" w:ascii="华文细黑" w:hAnsi="华文细黑" w:eastAsia="华文细黑"/>
                <w:b/>
                <w:szCs w:val="21"/>
              </w:rPr>
            </w:pPr>
            <w:r>
              <w:rPr>
                <w:rFonts w:hint="eastAsia" w:ascii="华文细黑" w:hAnsi="华文细黑" w:eastAsia="华文细黑"/>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万用表</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型号自定，建议为数字式自动换挡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剥线钳</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剥线线径0.3~2.0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尖嘴钳</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电工用1，电子用1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断线钳</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电工用1，电子用1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压线钳</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E系列针式端子压线专用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试电笔</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耐压值不低于1500V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“一”字电工改锥</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电工用二号，三号，电子用1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“十”字电工改锥</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电工用二号，三号，电子用1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9</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电烙铁</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功率25W~40W，内热式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10</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活动扳手</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长度250mm，开口量0-30mm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11</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安全保护用品</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鞋、衣、帽、防护镜等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12</w:t>
            </w:r>
          </w:p>
        </w:tc>
        <w:tc>
          <w:tcPr>
            <w:tcW w:w="2044"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文具</w:t>
            </w:r>
          </w:p>
        </w:tc>
        <w:tc>
          <w:tcPr>
            <w:tcW w:w="84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4620" w:type="dxa"/>
            <w:vAlign w:val="center"/>
          </w:tcPr>
          <w:p>
            <w:pPr>
              <w:pStyle w:val="4"/>
              <w:ind w:firstLine="0" w:firstLineChars="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含钢笔、铅笔、橡皮、三角板、线号笔</w:t>
            </w:r>
          </w:p>
        </w:tc>
      </w:tr>
    </w:tbl>
    <w:p>
      <w:pPr>
        <w:spacing w:before="62" w:beforeLines="20" w:after="156" w:afterLines="50" w:line="360" w:lineRule="auto"/>
        <w:ind w:firstLine="480" w:firstLineChars="200"/>
        <w:rPr>
          <w:rFonts w:hint="eastAsia" w:ascii="Calibri" w:hAnsi="Calibri" w:eastAsia="华文细黑"/>
          <w:sz w:val="24"/>
          <w:lang w:val="zh-CN" w:eastAsia="zh-CN"/>
        </w:rPr>
      </w:pPr>
      <w:r>
        <w:rPr>
          <w:rFonts w:hint="eastAsia" w:ascii="Calibri" w:hAnsi="Calibri" w:eastAsia="华文细黑"/>
          <w:sz w:val="24"/>
          <w:lang w:val="zh-CN" w:eastAsia="zh-CN"/>
        </w:rPr>
        <w:t>注：选手可以使用电池驱动电动螺丝刀，但是工作电压不得超过直流12伏，工作噪声不得超过60分贝，并且扭矩可以调节，操作时扭矩不得超过紧固要求限制。</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七、竞赛安全</w:t>
      </w:r>
    </w:p>
    <w:p>
      <w:pPr>
        <w:ind w:firstLine="480"/>
        <w:rPr>
          <w:rFonts w:hint="eastAsia"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lang w:val="en-US" w:eastAsia="zh-CN"/>
        </w:rPr>
        <w:t>一</w:t>
      </w:r>
      <w:r>
        <w:rPr>
          <w:rFonts w:hint="eastAsia" w:ascii="Calibri" w:hAnsi="Calibri" w:eastAsia="华文细黑"/>
          <w:b/>
          <w:bCs/>
          <w:sz w:val="24"/>
          <w:lang w:val="zh-CN"/>
        </w:rPr>
        <w:t>）赛场安全</w:t>
      </w:r>
    </w:p>
    <w:p>
      <w:pPr>
        <w:ind w:firstLine="480"/>
        <w:rPr>
          <w:rFonts w:hint="eastAsia" w:ascii="Calibri" w:hAnsi="Calibri" w:eastAsia="华文细黑"/>
          <w:sz w:val="24"/>
          <w:lang w:val="zh-CN"/>
        </w:rPr>
      </w:pPr>
      <w:r>
        <w:rPr>
          <w:rFonts w:hint="eastAsia" w:ascii="Calibri" w:hAnsi="Calibri" w:eastAsia="华文细黑"/>
          <w:sz w:val="24"/>
          <w:lang w:val="en-US" w:eastAsia="zh-CN"/>
        </w:rPr>
        <w:t>1.</w:t>
      </w:r>
      <w:r>
        <w:rPr>
          <w:rFonts w:hint="eastAsia" w:ascii="Calibri" w:hAnsi="Calibri" w:eastAsia="华文细黑"/>
          <w:sz w:val="24"/>
          <w:lang w:val="zh-CN"/>
        </w:rPr>
        <w:t>赛场所有人员（赛场管理与组织人员、裁判员、参赛人员以及观摩人员）不得在竞赛现场内外吸烟，不听劝阻者给予通报批评或清退比赛现场，造成严重后果的将依法处理。</w:t>
      </w:r>
    </w:p>
    <w:p>
      <w:pPr>
        <w:ind w:firstLine="480"/>
        <w:rPr>
          <w:rFonts w:hint="eastAsia" w:ascii="Calibri" w:hAnsi="Calibri" w:eastAsia="华文细黑"/>
          <w:sz w:val="24"/>
          <w:lang w:val="zh-CN"/>
        </w:rPr>
      </w:pPr>
      <w:r>
        <w:rPr>
          <w:rFonts w:hint="eastAsia" w:ascii="Calibri" w:hAnsi="Calibri" w:eastAsia="华文细黑"/>
          <w:sz w:val="24"/>
          <w:lang w:val="en-US" w:eastAsia="zh-CN"/>
        </w:rPr>
        <w:t>2.</w:t>
      </w:r>
      <w:r>
        <w:rPr>
          <w:rFonts w:hint="eastAsia" w:ascii="Calibri" w:hAnsi="Calibri" w:eastAsia="华文细黑"/>
          <w:sz w:val="24"/>
          <w:lang w:val="zh-CN"/>
        </w:rPr>
        <w:t>未经允许不得使用和移动竞赛场内的任何设施设备（包括消防器材等），工具使用后放回原处。</w:t>
      </w:r>
    </w:p>
    <w:p>
      <w:pPr>
        <w:ind w:firstLine="480"/>
        <w:rPr>
          <w:rFonts w:hint="eastAsia" w:ascii="Calibri" w:hAnsi="Calibri" w:eastAsia="华文细黑"/>
          <w:sz w:val="24"/>
          <w:lang w:val="zh-CN"/>
        </w:rPr>
      </w:pPr>
      <w:r>
        <w:rPr>
          <w:rFonts w:hint="eastAsia" w:ascii="Calibri" w:hAnsi="Calibri" w:eastAsia="华文细黑"/>
          <w:sz w:val="24"/>
          <w:lang w:val="en-US" w:eastAsia="zh-CN"/>
        </w:rPr>
        <w:t>3.</w:t>
      </w:r>
      <w:r>
        <w:rPr>
          <w:rFonts w:hint="eastAsia" w:ascii="Calibri" w:hAnsi="Calibri" w:eastAsia="华文细黑"/>
          <w:sz w:val="24"/>
          <w:lang w:val="zh-CN"/>
        </w:rPr>
        <w:t>选手在竞赛中必须遵守赛场的各项规章制度和操作规程，安全、合理地使用各种设施设备和工具，出现严重违章操作设备的，裁判视情节轻重进行批评和终止比赛。</w:t>
      </w:r>
    </w:p>
    <w:p>
      <w:pPr>
        <w:ind w:firstLine="480"/>
        <w:rPr>
          <w:rFonts w:hint="eastAsia" w:ascii="Calibri" w:hAnsi="Calibri" w:eastAsia="华文细黑"/>
          <w:sz w:val="24"/>
          <w:lang w:val="zh-CN"/>
        </w:rPr>
      </w:pPr>
      <w:r>
        <w:rPr>
          <w:rFonts w:hint="eastAsia" w:ascii="Calibri" w:hAnsi="Calibri" w:eastAsia="华文细黑"/>
          <w:sz w:val="24"/>
          <w:lang w:val="en-US" w:eastAsia="zh-CN"/>
        </w:rPr>
        <w:t>4.</w:t>
      </w:r>
      <w:r>
        <w:rPr>
          <w:rFonts w:hint="eastAsia" w:ascii="Calibri" w:hAnsi="Calibri" w:eastAsia="华文细黑"/>
          <w:sz w:val="24"/>
          <w:lang w:val="zh-CN"/>
        </w:rPr>
        <w:t>选手参加实际操作竞赛前，应认真学习竞赛项目安全操作规程。竞赛中如发现问题应及时解决，无法解决的问题应及时向裁判员报告，裁判员视情况予以判定，并协调处理。</w:t>
      </w:r>
    </w:p>
    <w:p>
      <w:pPr>
        <w:ind w:firstLine="480"/>
        <w:rPr>
          <w:rFonts w:hint="eastAsia" w:ascii="Calibri" w:hAnsi="Calibri" w:eastAsia="华文细黑"/>
          <w:sz w:val="24"/>
          <w:lang w:val="zh-CN"/>
        </w:rPr>
      </w:pPr>
      <w:r>
        <w:rPr>
          <w:rFonts w:hint="eastAsia" w:ascii="Calibri" w:hAnsi="Calibri" w:eastAsia="华文细黑"/>
          <w:sz w:val="24"/>
          <w:lang w:val="en-US" w:eastAsia="zh-CN"/>
        </w:rPr>
        <w:t>5.</w:t>
      </w:r>
      <w:r>
        <w:rPr>
          <w:rFonts w:hint="eastAsia" w:ascii="Calibri" w:hAnsi="Calibri" w:eastAsia="华文细黑"/>
          <w:sz w:val="24"/>
          <w:lang w:val="zh-CN"/>
        </w:rPr>
        <w:t>参赛选手不得触动非竞赛用仪器设备，对竞赛仪器设备造成损坏，由当事人承担赔偿责任（视情节而定），并通报批评；参赛选手若出现恶意破坏仪器设备等情节严重者将依法处理。</w:t>
      </w:r>
    </w:p>
    <w:p>
      <w:pPr>
        <w:ind w:firstLine="480"/>
        <w:rPr>
          <w:rFonts w:hint="eastAsia" w:ascii="Calibri" w:hAnsi="Calibri" w:eastAsia="华文细黑"/>
          <w:sz w:val="24"/>
          <w:lang w:val="zh-CN"/>
        </w:rPr>
      </w:pPr>
      <w:r>
        <w:rPr>
          <w:rFonts w:hint="eastAsia" w:ascii="Calibri" w:hAnsi="Calibri" w:eastAsia="华文细黑"/>
          <w:sz w:val="24"/>
          <w:lang w:val="en-US" w:eastAsia="zh-CN"/>
        </w:rPr>
        <w:t>6.</w:t>
      </w:r>
      <w:r>
        <w:rPr>
          <w:rFonts w:hint="eastAsia" w:ascii="Calibri" w:hAnsi="Calibri" w:eastAsia="华文细黑"/>
          <w:sz w:val="24"/>
          <w:lang w:val="zh-CN"/>
        </w:rPr>
        <w:t>比赛期间所有进入赛区车辆、人员需凭证入内，并主动向工作人员出示。</w:t>
      </w:r>
    </w:p>
    <w:p>
      <w:pPr>
        <w:ind w:firstLine="480"/>
        <w:rPr>
          <w:rFonts w:hint="eastAsia" w:ascii="Calibri" w:hAnsi="Calibri" w:eastAsia="华文细黑"/>
          <w:sz w:val="24"/>
          <w:lang w:val="zh-CN"/>
        </w:rPr>
      </w:pPr>
      <w:r>
        <w:rPr>
          <w:rFonts w:hint="eastAsia" w:ascii="Calibri" w:hAnsi="Calibri" w:eastAsia="华文细黑"/>
          <w:sz w:val="24"/>
          <w:lang w:val="en-US" w:eastAsia="zh-CN"/>
        </w:rPr>
        <w:t>7.</w:t>
      </w:r>
      <w:r>
        <w:rPr>
          <w:rFonts w:hint="eastAsia" w:ascii="Calibri" w:hAnsi="Calibri" w:eastAsia="华文细黑"/>
          <w:sz w:val="24"/>
          <w:lang w:val="zh-CN"/>
        </w:rPr>
        <w:t>赛前，选手要认真阅读竞赛服务指南和程序册。</w:t>
      </w:r>
    </w:p>
    <w:p>
      <w:pPr>
        <w:ind w:firstLine="480"/>
        <w:rPr>
          <w:rFonts w:hint="eastAsia" w:ascii="Calibri" w:hAnsi="Calibri" w:eastAsia="华文细黑"/>
          <w:sz w:val="24"/>
          <w:lang w:val="zh-CN"/>
        </w:rPr>
      </w:pPr>
      <w:r>
        <w:rPr>
          <w:rFonts w:hint="eastAsia" w:ascii="Calibri" w:hAnsi="Calibri" w:eastAsia="华文细黑"/>
          <w:sz w:val="24"/>
          <w:lang w:val="en-US" w:eastAsia="zh-CN"/>
        </w:rPr>
        <w:t>8.</w:t>
      </w:r>
      <w:r>
        <w:rPr>
          <w:rFonts w:hint="eastAsia" w:ascii="Calibri" w:hAnsi="Calibri" w:eastAsia="华文细黑"/>
          <w:sz w:val="24"/>
          <w:lang w:val="zh-CN"/>
        </w:rPr>
        <w:t>各类人员须严格遵守赛场规则，严禁携带比赛严令禁止的物品入内。</w:t>
      </w:r>
    </w:p>
    <w:p>
      <w:pPr>
        <w:ind w:firstLine="480"/>
        <w:rPr>
          <w:rFonts w:hint="eastAsia" w:ascii="Calibri" w:hAnsi="Calibri" w:eastAsia="华文细黑"/>
          <w:sz w:val="24"/>
          <w:lang w:val="zh-CN"/>
        </w:rPr>
      </w:pPr>
      <w:r>
        <w:rPr>
          <w:rFonts w:hint="eastAsia" w:ascii="Calibri" w:hAnsi="Calibri" w:eastAsia="华文细黑"/>
          <w:sz w:val="24"/>
          <w:lang w:val="en-US" w:eastAsia="zh-CN"/>
        </w:rPr>
        <w:t>9.</w:t>
      </w:r>
      <w:r>
        <w:rPr>
          <w:rFonts w:hint="eastAsia" w:ascii="Calibri" w:hAnsi="Calibri" w:eastAsia="华文细黑"/>
          <w:sz w:val="24"/>
          <w:lang w:val="zh-CN"/>
        </w:rPr>
        <w:t>严禁携带易燃易爆等危险品入内。</w:t>
      </w:r>
    </w:p>
    <w:p>
      <w:pPr>
        <w:ind w:firstLine="480"/>
        <w:rPr>
          <w:rFonts w:hint="eastAsia" w:ascii="Calibri" w:hAnsi="Calibri" w:eastAsia="华文细黑"/>
          <w:sz w:val="24"/>
          <w:lang w:val="zh-CN"/>
        </w:rPr>
      </w:pPr>
      <w:r>
        <w:rPr>
          <w:rFonts w:hint="eastAsia" w:ascii="Calibri" w:hAnsi="Calibri" w:eastAsia="华文细黑"/>
          <w:sz w:val="24"/>
          <w:lang w:val="en-US" w:eastAsia="zh-CN"/>
        </w:rPr>
        <w:t>10.</w:t>
      </w:r>
      <w:r>
        <w:rPr>
          <w:rFonts w:hint="eastAsia" w:ascii="Calibri" w:hAnsi="Calibri" w:eastAsia="华文细黑"/>
          <w:sz w:val="24"/>
          <w:lang w:val="zh-CN"/>
        </w:rPr>
        <w:t>赛场必须留有安全通道。必须配备灭火设备。赛场应具备良好的通风、照明和操作空间的条件。做好竞赛安全、健康和公共卫生及突发事件预防与应急处理等工作。</w:t>
      </w:r>
    </w:p>
    <w:p>
      <w:pPr>
        <w:ind w:firstLine="480"/>
        <w:rPr>
          <w:rFonts w:hint="eastAsia" w:ascii="Calibri" w:hAnsi="Calibri" w:eastAsia="华文细黑"/>
          <w:sz w:val="24"/>
          <w:lang w:val="zh-CN"/>
        </w:rPr>
      </w:pPr>
      <w:r>
        <w:rPr>
          <w:rFonts w:hint="eastAsia" w:ascii="Calibri" w:hAnsi="Calibri" w:eastAsia="华文细黑"/>
          <w:sz w:val="24"/>
          <w:lang w:val="en-US" w:eastAsia="zh-CN"/>
        </w:rPr>
        <w:t>11.</w:t>
      </w:r>
      <w:r>
        <w:rPr>
          <w:rFonts w:hint="eastAsia" w:ascii="Calibri" w:hAnsi="Calibri" w:eastAsia="华文细黑"/>
          <w:sz w:val="24"/>
          <w:lang w:val="zh-CN"/>
        </w:rPr>
        <w:t>安保人员发现不安全隐患及时通报赛场负责人员。</w:t>
      </w:r>
    </w:p>
    <w:p>
      <w:pPr>
        <w:ind w:firstLine="480"/>
        <w:rPr>
          <w:rFonts w:hint="eastAsia" w:ascii="Calibri" w:hAnsi="Calibri" w:eastAsia="华文细黑"/>
          <w:sz w:val="24"/>
          <w:lang w:val="zh-CN"/>
        </w:rPr>
      </w:pPr>
      <w:r>
        <w:rPr>
          <w:rFonts w:hint="eastAsia" w:ascii="Calibri" w:hAnsi="Calibri" w:eastAsia="华文细黑"/>
          <w:sz w:val="24"/>
          <w:lang w:val="en-US" w:eastAsia="zh-CN"/>
        </w:rPr>
        <w:t>12.</w:t>
      </w:r>
      <w:r>
        <w:rPr>
          <w:rFonts w:hint="eastAsia" w:ascii="Calibri" w:hAnsi="Calibri" w:eastAsia="华文细黑"/>
          <w:sz w:val="24"/>
          <w:lang w:val="zh-CN"/>
        </w:rPr>
        <w:t>如遇严重突发事件，在安保人员指挥下，迅速按紧急疏散路线撤离现场。</w:t>
      </w:r>
    </w:p>
    <w:p>
      <w:pPr>
        <w:ind w:firstLine="480"/>
        <w:rPr>
          <w:rFonts w:hint="eastAsia" w:ascii="Calibri" w:hAnsi="Calibri" w:eastAsia="华文细黑"/>
          <w:sz w:val="24"/>
          <w:lang w:val="zh-CN"/>
        </w:rPr>
      </w:pPr>
      <w:r>
        <w:rPr>
          <w:rFonts w:hint="eastAsia" w:ascii="Calibri" w:hAnsi="Calibri" w:eastAsia="华文细黑"/>
          <w:sz w:val="24"/>
          <w:lang w:val="en-US" w:eastAsia="zh-CN"/>
        </w:rPr>
        <w:t>13.</w:t>
      </w:r>
      <w:r>
        <w:rPr>
          <w:rFonts w:hint="eastAsia" w:ascii="Calibri" w:hAnsi="Calibri" w:eastAsia="华文细黑"/>
          <w:sz w:val="24"/>
          <w:lang w:val="zh-CN"/>
        </w:rPr>
        <w:t>赛场必须配备医护人员和必须的药品。</w:t>
      </w:r>
    </w:p>
    <w:p>
      <w:pPr>
        <w:ind w:firstLine="480"/>
        <w:rPr>
          <w:rFonts w:hint="eastAsia"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lang w:val="en-US" w:eastAsia="zh-CN"/>
        </w:rPr>
        <w:t>二</w:t>
      </w:r>
      <w:r>
        <w:rPr>
          <w:rFonts w:hint="eastAsia" w:ascii="Calibri" w:hAnsi="Calibri" w:eastAsia="华文细黑"/>
          <w:b/>
          <w:bCs/>
          <w:sz w:val="24"/>
          <w:lang w:val="zh-CN"/>
        </w:rPr>
        <w:t>）安全操作规程</w:t>
      </w:r>
    </w:p>
    <w:p>
      <w:pPr>
        <w:ind w:firstLine="480"/>
        <w:rPr>
          <w:rFonts w:hint="eastAsia" w:ascii="Calibri" w:hAnsi="Calibri" w:eastAsia="华文细黑"/>
          <w:sz w:val="24"/>
          <w:lang w:val="zh-CN"/>
        </w:rPr>
      </w:pPr>
      <w:r>
        <w:rPr>
          <w:rFonts w:hint="eastAsia" w:ascii="Calibri" w:hAnsi="Calibri" w:eastAsia="华文细黑"/>
          <w:sz w:val="24"/>
          <w:lang w:val="en-US" w:eastAsia="zh-CN"/>
        </w:rPr>
        <w:t>1.</w:t>
      </w:r>
      <w:r>
        <w:rPr>
          <w:rFonts w:hint="eastAsia" w:ascii="Calibri" w:hAnsi="Calibri" w:eastAsia="华文细黑"/>
          <w:sz w:val="24"/>
          <w:lang w:val="zh-CN"/>
        </w:rPr>
        <w:t>选手必须身着工作服进行比赛，工作服要求采用纯棉材质，形式为长衣长裤，上衣采用拉链式，袖口和下摆有收紧功能，比赛全程要求做到“领口紧、袖口紧、下摆紧”的三紧要求。</w:t>
      </w:r>
    </w:p>
    <w:p>
      <w:pPr>
        <w:ind w:firstLine="480"/>
        <w:rPr>
          <w:rFonts w:hint="eastAsia" w:ascii="Calibri" w:hAnsi="Calibri" w:eastAsia="华文细黑"/>
          <w:sz w:val="24"/>
          <w:lang w:val="zh-CN"/>
        </w:rPr>
      </w:pPr>
      <w:r>
        <w:rPr>
          <w:rFonts w:hint="eastAsia" w:ascii="Calibri" w:hAnsi="Calibri" w:eastAsia="华文细黑"/>
          <w:sz w:val="24"/>
          <w:lang w:val="en-US" w:eastAsia="zh-CN"/>
        </w:rPr>
        <w:t>2.</w:t>
      </w:r>
      <w:r>
        <w:rPr>
          <w:rFonts w:hint="eastAsia" w:ascii="Calibri" w:hAnsi="Calibri" w:eastAsia="华文细黑"/>
          <w:sz w:val="24"/>
          <w:lang w:val="zh-CN"/>
        </w:rPr>
        <w:t>比赛期间，长发（超过10cm）选手必须把头发束起（或盘起），并穿戴工作帽（布质）进行保护，头发不得散落在工作帽之外。</w:t>
      </w:r>
    </w:p>
    <w:p>
      <w:pPr>
        <w:ind w:firstLine="480"/>
        <w:rPr>
          <w:rFonts w:hint="eastAsia" w:ascii="Calibri" w:hAnsi="Calibri" w:eastAsia="华文细黑"/>
          <w:sz w:val="24"/>
          <w:lang w:val="zh-CN"/>
        </w:rPr>
      </w:pPr>
      <w:r>
        <w:rPr>
          <w:rFonts w:hint="eastAsia" w:ascii="Calibri" w:hAnsi="Calibri" w:eastAsia="华文细黑"/>
          <w:sz w:val="24"/>
          <w:lang w:val="en-US" w:eastAsia="zh-CN"/>
        </w:rPr>
        <w:t>3.</w:t>
      </w:r>
      <w:r>
        <w:rPr>
          <w:rFonts w:hint="eastAsia" w:ascii="Calibri" w:hAnsi="Calibri" w:eastAsia="华文细黑"/>
          <w:sz w:val="24"/>
          <w:lang w:val="zh-CN"/>
        </w:rPr>
        <w:t>选手在进行安装布线操作时，必须穿戴硬壳防护头盔（或塑料安全头盔），防止高处掉落物品或磕碰导致受伤。</w:t>
      </w:r>
    </w:p>
    <w:p>
      <w:pPr>
        <w:ind w:firstLine="480"/>
        <w:rPr>
          <w:rFonts w:hint="eastAsia" w:ascii="Calibri" w:hAnsi="Calibri" w:eastAsia="华文细黑"/>
          <w:sz w:val="24"/>
          <w:lang w:val="zh-CN"/>
        </w:rPr>
      </w:pPr>
      <w:r>
        <w:rPr>
          <w:rFonts w:hint="eastAsia" w:ascii="Calibri" w:hAnsi="Calibri" w:eastAsia="华文细黑"/>
          <w:sz w:val="24"/>
          <w:lang w:val="en-US" w:eastAsia="zh-CN"/>
        </w:rPr>
        <w:t>4.</w:t>
      </w:r>
      <w:r>
        <w:rPr>
          <w:rFonts w:hint="eastAsia" w:ascii="Calibri" w:hAnsi="Calibri" w:eastAsia="华文细黑"/>
          <w:sz w:val="24"/>
          <w:lang w:val="zh-CN"/>
        </w:rPr>
        <w:t>选手比赛全程需穿着绝缘鞋，绝缘鞋同时要求具有防砸、防穿刺功能。</w:t>
      </w:r>
    </w:p>
    <w:p>
      <w:pPr>
        <w:ind w:firstLine="480"/>
        <w:rPr>
          <w:rFonts w:hint="eastAsia" w:ascii="Calibri" w:hAnsi="Calibri" w:eastAsia="华文细黑"/>
          <w:sz w:val="24"/>
          <w:lang w:val="zh-CN"/>
        </w:rPr>
      </w:pPr>
      <w:r>
        <w:rPr>
          <w:rFonts w:hint="eastAsia" w:ascii="Calibri" w:hAnsi="Calibri" w:eastAsia="华文细黑"/>
          <w:sz w:val="24"/>
          <w:lang w:val="en-US" w:eastAsia="zh-CN"/>
        </w:rPr>
        <w:t>5.</w:t>
      </w:r>
      <w:r>
        <w:rPr>
          <w:rFonts w:hint="eastAsia" w:ascii="Calibri" w:hAnsi="Calibri" w:eastAsia="华文细黑"/>
          <w:sz w:val="24"/>
          <w:lang w:val="zh-CN"/>
        </w:rPr>
        <w:t>竞赛过程中，选手需要全程保持竞赛区域的环境整洁有序，防止绊倒，摔倒。</w:t>
      </w:r>
    </w:p>
    <w:p>
      <w:pPr>
        <w:ind w:firstLine="480"/>
        <w:rPr>
          <w:rFonts w:hint="eastAsia" w:ascii="Calibri" w:hAnsi="Calibri" w:eastAsia="华文细黑"/>
          <w:sz w:val="24"/>
          <w:lang w:val="zh-CN"/>
        </w:rPr>
      </w:pPr>
      <w:r>
        <w:rPr>
          <w:rFonts w:hint="eastAsia" w:ascii="Calibri" w:hAnsi="Calibri" w:eastAsia="华文细黑"/>
          <w:sz w:val="24"/>
          <w:lang w:val="en-US" w:eastAsia="zh-CN"/>
        </w:rPr>
        <w:t>6.</w:t>
      </w:r>
      <w:r>
        <w:rPr>
          <w:rFonts w:hint="eastAsia" w:ascii="Calibri" w:hAnsi="Calibri" w:eastAsia="华文细黑"/>
          <w:sz w:val="24"/>
          <w:lang w:val="zh-CN"/>
        </w:rPr>
        <w:t>选手使用的工具必须符合电气安全要求，不得使用木工改锥进行电气安装操作。</w:t>
      </w:r>
    </w:p>
    <w:p>
      <w:pPr>
        <w:ind w:firstLine="480"/>
        <w:rPr>
          <w:rFonts w:hint="eastAsia" w:ascii="Calibri" w:hAnsi="Calibri" w:eastAsia="华文细黑"/>
          <w:sz w:val="24"/>
          <w:lang w:val="zh-CN"/>
        </w:rPr>
      </w:pPr>
      <w:r>
        <w:rPr>
          <w:rFonts w:hint="eastAsia" w:ascii="Calibri" w:hAnsi="Calibri" w:eastAsia="华文细黑"/>
          <w:sz w:val="24"/>
          <w:lang w:val="en-US" w:eastAsia="zh-CN"/>
        </w:rPr>
        <w:t>7.</w:t>
      </w:r>
      <w:r>
        <w:rPr>
          <w:rFonts w:hint="eastAsia" w:ascii="Calibri" w:hAnsi="Calibri" w:eastAsia="华文细黑"/>
          <w:sz w:val="24"/>
          <w:lang w:val="zh-CN"/>
        </w:rPr>
        <w:t>选手必须使用正规，带有安全认证标志的仪表进行测试和测量。</w:t>
      </w:r>
    </w:p>
    <w:p>
      <w:pPr>
        <w:ind w:firstLine="480"/>
        <w:rPr>
          <w:rFonts w:hint="eastAsia" w:ascii="Calibri" w:hAnsi="Calibri" w:eastAsia="华文细黑"/>
          <w:sz w:val="24"/>
          <w:lang w:val="zh-CN"/>
        </w:rPr>
      </w:pPr>
      <w:r>
        <w:rPr>
          <w:rFonts w:hint="eastAsia" w:ascii="Calibri" w:hAnsi="Calibri" w:eastAsia="华文细黑"/>
          <w:sz w:val="24"/>
          <w:lang w:val="en-US" w:eastAsia="zh-CN"/>
        </w:rPr>
        <w:t>8.</w:t>
      </w:r>
      <w:r>
        <w:rPr>
          <w:rFonts w:hint="eastAsia" w:ascii="Calibri" w:hAnsi="Calibri" w:eastAsia="华文细黑"/>
          <w:sz w:val="24"/>
          <w:lang w:val="zh-CN"/>
        </w:rPr>
        <w:t>选手必须爱护竞赛设备和设施，不得使用不合理的方式对设备和设施进行操作，不得使用错误的或者不合理的工具对设备设施进行操作。</w:t>
      </w:r>
    </w:p>
    <w:p>
      <w:pPr>
        <w:ind w:firstLine="480"/>
        <w:rPr>
          <w:rFonts w:hint="eastAsia" w:ascii="Calibri" w:hAnsi="Calibri" w:eastAsia="华文细黑"/>
          <w:sz w:val="24"/>
          <w:lang w:val="en-US" w:eastAsia="zh-CN"/>
        </w:rPr>
      </w:pPr>
      <w:r>
        <w:rPr>
          <w:rFonts w:hint="eastAsia" w:ascii="Calibri" w:hAnsi="Calibri" w:eastAsia="华文细黑"/>
          <w:sz w:val="24"/>
          <w:lang w:val="en-US" w:eastAsia="zh-CN"/>
        </w:rPr>
        <w:t>9.安全测试时，选手必须佩带护目镜和绝缘手套进行操作。</w:t>
      </w:r>
    </w:p>
    <w:p>
      <w:pPr>
        <w:ind w:firstLine="480"/>
        <w:rPr>
          <w:rFonts w:hint="eastAsia" w:ascii="Calibri" w:hAnsi="Calibri" w:eastAsia="华文细黑"/>
          <w:sz w:val="24"/>
          <w:lang w:val="en-US" w:eastAsia="zh-CN"/>
        </w:rPr>
      </w:pPr>
      <w:r>
        <w:rPr>
          <w:rFonts w:hint="eastAsia" w:ascii="Calibri" w:hAnsi="Calibri" w:eastAsia="华文细黑"/>
          <w:sz w:val="24"/>
          <w:lang w:val="en-US" w:eastAsia="zh-CN"/>
        </w:rPr>
        <w:t>10.对设备进行测试时，选手不得采用人为强制手段对设备和器件操作。</w:t>
      </w:r>
    </w:p>
    <w:p>
      <w:pPr>
        <w:ind w:firstLine="480"/>
        <w:rPr>
          <w:rFonts w:hint="eastAsia" w:ascii="Calibri" w:hAnsi="Calibri" w:eastAsia="华文细黑"/>
          <w:sz w:val="24"/>
          <w:lang w:val="en-US" w:eastAsia="zh-CN"/>
        </w:rPr>
      </w:pPr>
      <w:r>
        <w:rPr>
          <w:rFonts w:hint="eastAsia" w:ascii="Calibri" w:hAnsi="Calibri" w:eastAsia="华文细黑"/>
          <w:sz w:val="24"/>
          <w:lang w:val="en-US" w:eastAsia="zh-CN"/>
        </w:rPr>
        <w:t>11.在低处操作时，必须采用单腿跪姿进行操作，禁止采用蹲姿，坐姿进行操作。</w:t>
      </w:r>
    </w:p>
    <w:p>
      <w:pPr>
        <w:ind w:firstLine="480"/>
        <w:rPr>
          <w:rFonts w:hint="eastAsia" w:ascii="Calibri" w:hAnsi="Calibri" w:eastAsia="华文细黑"/>
          <w:sz w:val="24"/>
          <w:lang w:val="en-US" w:eastAsia="zh-CN"/>
        </w:rPr>
      </w:pPr>
      <w:r>
        <w:rPr>
          <w:rFonts w:hint="eastAsia" w:ascii="Calibri" w:hAnsi="Calibri" w:eastAsia="华文细黑"/>
          <w:sz w:val="24"/>
          <w:lang w:val="en-US" w:eastAsia="zh-CN"/>
        </w:rPr>
        <w:t>12.设备进行合闸和按钮操作时，必须使用右手操作，不得双手同时操作设备。</w:t>
      </w:r>
    </w:p>
    <w:p>
      <w:pPr>
        <w:ind w:firstLine="480"/>
        <w:rPr>
          <w:rFonts w:hint="eastAsia" w:ascii="Calibri" w:hAnsi="Calibri" w:eastAsia="华文细黑"/>
          <w:sz w:val="24"/>
          <w:lang w:val="en-US" w:eastAsia="zh-CN"/>
        </w:rPr>
      </w:pPr>
      <w:r>
        <w:rPr>
          <w:rFonts w:hint="eastAsia" w:ascii="Calibri" w:hAnsi="Calibri" w:eastAsia="华文细黑"/>
          <w:sz w:val="24"/>
          <w:lang w:val="en-US" w:eastAsia="zh-CN"/>
        </w:rPr>
        <w:t>13.赛场内禁止携带和存放易燃、易爆、挥发性物质和材料。</w:t>
      </w:r>
    </w:p>
    <w:p>
      <w:pPr>
        <w:spacing w:line="360" w:lineRule="auto"/>
        <w:ind w:firstLine="562" w:firstLineChars="200"/>
        <w:rPr>
          <w:rFonts w:ascii="仿宋" w:hAnsi="仿宋" w:eastAsia="仿宋"/>
          <w:b/>
          <w:bCs/>
          <w:sz w:val="28"/>
          <w:szCs w:val="28"/>
        </w:rPr>
      </w:pPr>
      <w:r>
        <w:rPr>
          <w:rFonts w:hint="eastAsia" w:ascii="仿宋" w:hAnsi="仿宋" w:eastAsia="仿宋"/>
          <w:b/>
          <w:bCs/>
          <w:sz w:val="28"/>
          <w:szCs w:val="28"/>
        </w:rPr>
        <w:t>八、开放赛场</w:t>
      </w:r>
    </w:p>
    <w:p>
      <w:pPr>
        <w:spacing w:line="360" w:lineRule="auto"/>
        <w:ind w:firstLine="480" w:firstLineChars="200"/>
        <w:rPr>
          <w:rFonts w:hint="eastAsia" w:ascii="Calibri" w:hAnsi="Calibri" w:eastAsia="华文细黑"/>
          <w:sz w:val="24"/>
          <w:lang w:val="zh-CN"/>
        </w:rPr>
      </w:pPr>
      <w:r>
        <w:rPr>
          <w:rFonts w:hint="eastAsia" w:ascii="Calibri" w:hAnsi="Calibri" w:eastAsia="华文细黑"/>
          <w:sz w:val="24"/>
          <w:lang w:val="zh-CN"/>
        </w:rPr>
        <w:t>（一）比赛承办方应在不影响选手比赛和裁判员工作的前提下提供开放式场地供参观者观摩。</w:t>
      </w:r>
    </w:p>
    <w:p>
      <w:pPr>
        <w:spacing w:line="360" w:lineRule="auto"/>
        <w:ind w:firstLine="480" w:firstLineChars="200"/>
        <w:rPr>
          <w:rFonts w:hint="eastAsia" w:ascii="Calibri" w:hAnsi="Calibri" w:eastAsia="华文细黑"/>
          <w:sz w:val="24"/>
          <w:lang w:val="zh-CN"/>
        </w:rPr>
      </w:pPr>
      <w:r>
        <w:rPr>
          <w:rFonts w:hint="eastAsia" w:ascii="Calibri" w:hAnsi="Calibri" w:eastAsia="华文细黑"/>
          <w:sz w:val="24"/>
          <w:lang w:val="zh-CN"/>
        </w:rPr>
        <w:t>（二）比赛承办方应积极做好竞赛的宣传工作。</w:t>
      </w:r>
    </w:p>
    <w:p>
      <w:pPr>
        <w:spacing w:line="360" w:lineRule="auto"/>
        <w:ind w:firstLine="480" w:firstLineChars="200"/>
        <w:rPr>
          <w:rFonts w:hint="eastAsia" w:ascii="Calibri" w:hAnsi="Calibri" w:eastAsia="华文细黑"/>
          <w:sz w:val="24"/>
          <w:lang w:val="zh-CN"/>
        </w:rPr>
      </w:pPr>
      <w:r>
        <w:rPr>
          <w:rFonts w:hint="eastAsia" w:ascii="Calibri" w:hAnsi="Calibri" w:eastAsia="华文细黑"/>
          <w:sz w:val="24"/>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41892"/>
    <w:rsid w:val="000420A9"/>
    <w:rsid w:val="0004731D"/>
    <w:rsid w:val="00052B0C"/>
    <w:rsid w:val="00062E92"/>
    <w:rsid w:val="00077B4B"/>
    <w:rsid w:val="00083C06"/>
    <w:rsid w:val="00086488"/>
    <w:rsid w:val="000868BD"/>
    <w:rsid w:val="00091ED1"/>
    <w:rsid w:val="00095CA3"/>
    <w:rsid w:val="000A30FE"/>
    <w:rsid w:val="000B419E"/>
    <w:rsid w:val="000B45C0"/>
    <w:rsid w:val="000B5433"/>
    <w:rsid w:val="000C2E26"/>
    <w:rsid w:val="000D173E"/>
    <w:rsid w:val="000D760B"/>
    <w:rsid w:val="000E1419"/>
    <w:rsid w:val="000E1D97"/>
    <w:rsid w:val="000E4EF6"/>
    <w:rsid w:val="000E752F"/>
    <w:rsid w:val="000F2874"/>
    <w:rsid w:val="000F74F7"/>
    <w:rsid w:val="001011BB"/>
    <w:rsid w:val="00106CCF"/>
    <w:rsid w:val="00107F03"/>
    <w:rsid w:val="0011082F"/>
    <w:rsid w:val="00120855"/>
    <w:rsid w:val="00130676"/>
    <w:rsid w:val="00136D05"/>
    <w:rsid w:val="0014051B"/>
    <w:rsid w:val="00144382"/>
    <w:rsid w:val="00144B88"/>
    <w:rsid w:val="001451F4"/>
    <w:rsid w:val="00147105"/>
    <w:rsid w:val="00147225"/>
    <w:rsid w:val="00163348"/>
    <w:rsid w:val="00170AAF"/>
    <w:rsid w:val="0017239A"/>
    <w:rsid w:val="00180DBC"/>
    <w:rsid w:val="00183116"/>
    <w:rsid w:val="00185085"/>
    <w:rsid w:val="00187049"/>
    <w:rsid w:val="00191CEE"/>
    <w:rsid w:val="00193D97"/>
    <w:rsid w:val="00196532"/>
    <w:rsid w:val="001A2943"/>
    <w:rsid w:val="001A3456"/>
    <w:rsid w:val="001A3B51"/>
    <w:rsid w:val="001A4B75"/>
    <w:rsid w:val="001B02F1"/>
    <w:rsid w:val="001B38DF"/>
    <w:rsid w:val="001B66B4"/>
    <w:rsid w:val="001B6851"/>
    <w:rsid w:val="001D02F2"/>
    <w:rsid w:val="001D1586"/>
    <w:rsid w:val="001D4BB7"/>
    <w:rsid w:val="001D55DD"/>
    <w:rsid w:val="001D72A3"/>
    <w:rsid w:val="001D784B"/>
    <w:rsid w:val="001E53C6"/>
    <w:rsid w:val="001E6E59"/>
    <w:rsid w:val="001F280B"/>
    <w:rsid w:val="001F38FA"/>
    <w:rsid w:val="001F6034"/>
    <w:rsid w:val="001F60A1"/>
    <w:rsid w:val="001F7385"/>
    <w:rsid w:val="002010A9"/>
    <w:rsid w:val="00214CDA"/>
    <w:rsid w:val="00217585"/>
    <w:rsid w:val="002175A2"/>
    <w:rsid w:val="0022055F"/>
    <w:rsid w:val="0022228C"/>
    <w:rsid w:val="00223B83"/>
    <w:rsid w:val="00224256"/>
    <w:rsid w:val="00233932"/>
    <w:rsid w:val="00252D99"/>
    <w:rsid w:val="0025404F"/>
    <w:rsid w:val="00255D46"/>
    <w:rsid w:val="00264A38"/>
    <w:rsid w:val="0026515D"/>
    <w:rsid w:val="00275BA1"/>
    <w:rsid w:val="00280389"/>
    <w:rsid w:val="00286638"/>
    <w:rsid w:val="00287F39"/>
    <w:rsid w:val="00287F68"/>
    <w:rsid w:val="00297C25"/>
    <w:rsid w:val="002A0EA7"/>
    <w:rsid w:val="002A124E"/>
    <w:rsid w:val="002A444C"/>
    <w:rsid w:val="002A6850"/>
    <w:rsid w:val="002B17CD"/>
    <w:rsid w:val="002B44E7"/>
    <w:rsid w:val="002B5288"/>
    <w:rsid w:val="002B5B79"/>
    <w:rsid w:val="002B669E"/>
    <w:rsid w:val="002B6C5A"/>
    <w:rsid w:val="002C14E2"/>
    <w:rsid w:val="002C43DE"/>
    <w:rsid w:val="002D4A86"/>
    <w:rsid w:val="002D77AB"/>
    <w:rsid w:val="002E23DE"/>
    <w:rsid w:val="002E5F6E"/>
    <w:rsid w:val="002F05A7"/>
    <w:rsid w:val="002F3FAB"/>
    <w:rsid w:val="00301D46"/>
    <w:rsid w:val="00303040"/>
    <w:rsid w:val="003034E1"/>
    <w:rsid w:val="0032326F"/>
    <w:rsid w:val="00334844"/>
    <w:rsid w:val="00337FF4"/>
    <w:rsid w:val="003504F0"/>
    <w:rsid w:val="003505C4"/>
    <w:rsid w:val="00353162"/>
    <w:rsid w:val="00354696"/>
    <w:rsid w:val="00355FC8"/>
    <w:rsid w:val="00365E6A"/>
    <w:rsid w:val="00370392"/>
    <w:rsid w:val="003753A2"/>
    <w:rsid w:val="003832E9"/>
    <w:rsid w:val="003941BA"/>
    <w:rsid w:val="003A7CEC"/>
    <w:rsid w:val="003B04D2"/>
    <w:rsid w:val="003B1B4D"/>
    <w:rsid w:val="003B416E"/>
    <w:rsid w:val="003B6D0F"/>
    <w:rsid w:val="003D11B9"/>
    <w:rsid w:val="003D46F0"/>
    <w:rsid w:val="003E141C"/>
    <w:rsid w:val="003E2323"/>
    <w:rsid w:val="003E4126"/>
    <w:rsid w:val="003E6B73"/>
    <w:rsid w:val="003F0B7B"/>
    <w:rsid w:val="003F2147"/>
    <w:rsid w:val="00400329"/>
    <w:rsid w:val="0040151F"/>
    <w:rsid w:val="00401582"/>
    <w:rsid w:val="00404DB7"/>
    <w:rsid w:val="00404F07"/>
    <w:rsid w:val="0041141A"/>
    <w:rsid w:val="00411717"/>
    <w:rsid w:val="004136E4"/>
    <w:rsid w:val="00415F79"/>
    <w:rsid w:val="00416719"/>
    <w:rsid w:val="004202A5"/>
    <w:rsid w:val="004320A4"/>
    <w:rsid w:val="004367B8"/>
    <w:rsid w:val="00441E76"/>
    <w:rsid w:val="00445217"/>
    <w:rsid w:val="0044526C"/>
    <w:rsid w:val="0044581F"/>
    <w:rsid w:val="00451875"/>
    <w:rsid w:val="00461AAA"/>
    <w:rsid w:val="00461C99"/>
    <w:rsid w:val="0047182D"/>
    <w:rsid w:val="00472EEF"/>
    <w:rsid w:val="00475124"/>
    <w:rsid w:val="0047720B"/>
    <w:rsid w:val="00483312"/>
    <w:rsid w:val="00484B93"/>
    <w:rsid w:val="00486AFA"/>
    <w:rsid w:val="004902CF"/>
    <w:rsid w:val="0049129E"/>
    <w:rsid w:val="004A43B7"/>
    <w:rsid w:val="004A6CF0"/>
    <w:rsid w:val="004B694F"/>
    <w:rsid w:val="004C175D"/>
    <w:rsid w:val="004C1B8D"/>
    <w:rsid w:val="004C38F4"/>
    <w:rsid w:val="004C5B3C"/>
    <w:rsid w:val="004D0C44"/>
    <w:rsid w:val="004E66BB"/>
    <w:rsid w:val="004F272E"/>
    <w:rsid w:val="00502293"/>
    <w:rsid w:val="00502488"/>
    <w:rsid w:val="00503AC0"/>
    <w:rsid w:val="00511955"/>
    <w:rsid w:val="00516426"/>
    <w:rsid w:val="00527F23"/>
    <w:rsid w:val="005307B8"/>
    <w:rsid w:val="00534B6E"/>
    <w:rsid w:val="00536685"/>
    <w:rsid w:val="005467CF"/>
    <w:rsid w:val="00546847"/>
    <w:rsid w:val="00546CB5"/>
    <w:rsid w:val="00547936"/>
    <w:rsid w:val="005518FD"/>
    <w:rsid w:val="005568DF"/>
    <w:rsid w:val="00560446"/>
    <w:rsid w:val="00564B75"/>
    <w:rsid w:val="00567E52"/>
    <w:rsid w:val="00571402"/>
    <w:rsid w:val="0057213C"/>
    <w:rsid w:val="005724E3"/>
    <w:rsid w:val="005806F4"/>
    <w:rsid w:val="0058468A"/>
    <w:rsid w:val="00590C09"/>
    <w:rsid w:val="00592483"/>
    <w:rsid w:val="00593605"/>
    <w:rsid w:val="00595EC2"/>
    <w:rsid w:val="00596CBF"/>
    <w:rsid w:val="00597A12"/>
    <w:rsid w:val="005A0EFF"/>
    <w:rsid w:val="005A2183"/>
    <w:rsid w:val="005A2332"/>
    <w:rsid w:val="005A28E2"/>
    <w:rsid w:val="005A7728"/>
    <w:rsid w:val="005C0705"/>
    <w:rsid w:val="005C5A28"/>
    <w:rsid w:val="005C770A"/>
    <w:rsid w:val="005D5867"/>
    <w:rsid w:val="005D7480"/>
    <w:rsid w:val="005E362F"/>
    <w:rsid w:val="005E3DA6"/>
    <w:rsid w:val="005F0DD1"/>
    <w:rsid w:val="00601F02"/>
    <w:rsid w:val="00605B18"/>
    <w:rsid w:val="00605B3F"/>
    <w:rsid w:val="00610385"/>
    <w:rsid w:val="00610A27"/>
    <w:rsid w:val="006111A9"/>
    <w:rsid w:val="006228C6"/>
    <w:rsid w:val="00625A2C"/>
    <w:rsid w:val="00626541"/>
    <w:rsid w:val="00627896"/>
    <w:rsid w:val="00630B64"/>
    <w:rsid w:val="00631CE9"/>
    <w:rsid w:val="006354D7"/>
    <w:rsid w:val="00635C52"/>
    <w:rsid w:val="006361CD"/>
    <w:rsid w:val="00637DE5"/>
    <w:rsid w:val="00640B99"/>
    <w:rsid w:val="00642590"/>
    <w:rsid w:val="00642CF1"/>
    <w:rsid w:val="006505BD"/>
    <w:rsid w:val="0065284F"/>
    <w:rsid w:val="006537E0"/>
    <w:rsid w:val="00661CAD"/>
    <w:rsid w:val="0066462C"/>
    <w:rsid w:val="00665CF0"/>
    <w:rsid w:val="00667363"/>
    <w:rsid w:val="006801ED"/>
    <w:rsid w:val="0068291F"/>
    <w:rsid w:val="006849D8"/>
    <w:rsid w:val="006858A2"/>
    <w:rsid w:val="00691770"/>
    <w:rsid w:val="00692153"/>
    <w:rsid w:val="0069301B"/>
    <w:rsid w:val="006932A2"/>
    <w:rsid w:val="00693F64"/>
    <w:rsid w:val="00695B0A"/>
    <w:rsid w:val="0069775B"/>
    <w:rsid w:val="006A0215"/>
    <w:rsid w:val="006A244C"/>
    <w:rsid w:val="006A3323"/>
    <w:rsid w:val="006A6CF6"/>
    <w:rsid w:val="006C4FD9"/>
    <w:rsid w:val="006C7169"/>
    <w:rsid w:val="006D0D4D"/>
    <w:rsid w:val="006D1E9F"/>
    <w:rsid w:val="006D20F1"/>
    <w:rsid w:val="006D493E"/>
    <w:rsid w:val="006D5B86"/>
    <w:rsid w:val="006D662E"/>
    <w:rsid w:val="006E082E"/>
    <w:rsid w:val="006E143E"/>
    <w:rsid w:val="006E3A82"/>
    <w:rsid w:val="006F11E9"/>
    <w:rsid w:val="006F28CE"/>
    <w:rsid w:val="006F5F81"/>
    <w:rsid w:val="006F7B27"/>
    <w:rsid w:val="007029E5"/>
    <w:rsid w:val="00705B22"/>
    <w:rsid w:val="007074A2"/>
    <w:rsid w:val="00710131"/>
    <w:rsid w:val="0071091F"/>
    <w:rsid w:val="007122EC"/>
    <w:rsid w:val="0071239F"/>
    <w:rsid w:val="007209C5"/>
    <w:rsid w:val="00721132"/>
    <w:rsid w:val="00724E7A"/>
    <w:rsid w:val="00727D19"/>
    <w:rsid w:val="0073052D"/>
    <w:rsid w:val="007330D8"/>
    <w:rsid w:val="00740B77"/>
    <w:rsid w:val="007415E7"/>
    <w:rsid w:val="0075145F"/>
    <w:rsid w:val="007572FF"/>
    <w:rsid w:val="00763302"/>
    <w:rsid w:val="00767EB4"/>
    <w:rsid w:val="00777D17"/>
    <w:rsid w:val="00783907"/>
    <w:rsid w:val="007876A9"/>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F21EB"/>
    <w:rsid w:val="007F45C4"/>
    <w:rsid w:val="00807757"/>
    <w:rsid w:val="0081599C"/>
    <w:rsid w:val="00817663"/>
    <w:rsid w:val="00823B73"/>
    <w:rsid w:val="0082516F"/>
    <w:rsid w:val="008338A2"/>
    <w:rsid w:val="00834E8C"/>
    <w:rsid w:val="00835AD4"/>
    <w:rsid w:val="00835B9B"/>
    <w:rsid w:val="00844A6E"/>
    <w:rsid w:val="0085738B"/>
    <w:rsid w:val="00860428"/>
    <w:rsid w:val="00861EAF"/>
    <w:rsid w:val="008654F9"/>
    <w:rsid w:val="0086694D"/>
    <w:rsid w:val="0086742A"/>
    <w:rsid w:val="008716A4"/>
    <w:rsid w:val="008874F6"/>
    <w:rsid w:val="00890AB2"/>
    <w:rsid w:val="00891386"/>
    <w:rsid w:val="0089255C"/>
    <w:rsid w:val="00895BE9"/>
    <w:rsid w:val="008A61BA"/>
    <w:rsid w:val="008A680F"/>
    <w:rsid w:val="008B0E40"/>
    <w:rsid w:val="008B1ACE"/>
    <w:rsid w:val="008B3E49"/>
    <w:rsid w:val="008B721E"/>
    <w:rsid w:val="008C0712"/>
    <w:rsid w:val="008D062A"/>
    <w:rsid w:val="008D59F9"/>
    <w:rsid w:val="008E3DE2"/>
    <w:rsid w:val="008E4F8C"/>
    <w:rsid w:val="008F273C"/>
    <w:rsid w:val="008F49A9"/>
    <w:rsid w:val="008F661B"/>
    <w:rsid w:val="00902E8F"/>
    <w:rsid w:val="00904D2F"/>
    <w:rsid w:val="009057C0"/>
    <w:rsid w:val="00905A56"/>
    <w:rsid w:val="009067C7"/>
    <w:rsid w:val="00907C73"/>
    <w:rsid w:val="00915477"/>
    <w:rsid w:val="00916BC6"/>
    <w:rsid w:val="00921337"/>
    <w:rsid w:val="00921EF3"/>
    <w:rsid w:val="0092363F"/>
    <w:rsid w:val="0093168C"/>
    <w:rsid w:val="00932AB5"/>
    <w:rsid w:val="0093559C"/>
    <w:rsid w:val="009370CE"/>
    <w:rsid w:val="0094053B"/>
    <w:rsid w:val="009407F9"/>
    <w:rsid w:val="0094519A"/>
    <w:rsid w:val="00945714"/>
    <w:rsid w:val="0095066E"/>
    <w:rsid w:val="00953CC6"/>
    <w:rsid w:val="00955881"/>
    <w:rsid w:val="00956C8A"/>
    <w:rsid w:val="00960E32"/>
    <w:rsid w:val="00967178"/>
    <w:rsid w:val="00974C5F"/>
    <w:rsid w:val="00975DE6"/>
    <w:rsid w:val="00975EE7"/>
    <w:rsid w:val="009834DC"/>
    <w:rsid w:val="00987443"/>
    <w:rsid w:val="00993838"/>
    <w:rsid w:val="0099581D"/>
    <w:rsid w:val="009A6C3F"/>
    <w:rsid w:val="009A79B5"/>
    <w:rsid w:val="009B22B9"/>
    <w:rsid w:val="009B705E"/>
    <w:rsid w:val="009C1F74"/>
    <w:rsid w:val="009C58AB"/>
    <w:rsid w:val="009D3D17"/>
    <w:rsid w:val="009D5FC8"/>
    <w:rsid w:val="009E62C1"/>
    <w:rsid w:val="009E650A"/>
    <w:rsid w:val="009F0017"/>
    <w:rsid w:val="009F0DC3"/>
    <w:rsid w:val="009F1299"/>
    <w:rsid w:val="009F2D5C"/>
    <w:rsid w:val="009F7B1D"/>
    <w:rsid w:val="00A01A47"/>
    <w:rsid w:val="00A142D0"/>
    <w:rsid w:val="00A16475"/>
    <w:rsid w:val="00A1663C"/>
    <w:rsid w:val="00A255DB"/>
    <w:rsid w:val="00A37F68"/>
    <w:rsid w:val="00A43A9D"/>
    <w:rsid w:val="00A45AD1"/>
    <w:rsid w:val="00A505C6"/>
    <w:rsid w:val="00A5362A"/>
    <w:rsid w:val="00A54CF2"/>
    <w:rsid w:val="00A6560A"/>
    <w:rsid w:val="00A65A96"/>
    <w:rsid w:val="00A82FC2"/>
    <w:rsid w:val="00A85FBA"/>
    <w:rsid w:val="00A91F33"/>
    <w:rsid w:val="00A96451"/>
    <w:rsid w:val="00AA40F6"/>
    <w:rsid w:val="00AB4675"/>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323A"/>
    <w:rsid w:val="00B40F3D"/>
    <w:rsid w:val="00B44915"/>
    <w:rsid w:val="00B465E7"/>
    <w:rsid w:val="00B476D1"/>
    <w:rsid w:val="00B60136"/>
    <w:rsid w:val="00B61216"/>
    <w:rsid w:val="00B74F74"/>
    <w:rsid w:val="00B75199"/>
    <w:rsid w:val="00B859D2"/>
    <w:rsid w:val="00B86BE2"/>
    <w:rsid w:val="00B948C4"/>
    <w:rsid w:val="00B94F8D"/>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C0138B"/>
    <w:rsid w:val="00C015BA"/>
    <w:rsid w:val="00C0435E"/>
    <w:rsid w:val="00C11394"/>
    <w:rsid w:val="00C122FC"/>
    <w:rsid w:val="00C208AE"/>
    <w:rsid w:val="00C20924"/>
    <w:rsid w:val="00C210AD"/>
    <w:rsid w:val="00C25666"/>
    <w:rsid w:val="00C26E45"/>
    <w:rsid w:val="00C37747"/>
    <w:rsid w:val="00C45BD8"/>
    <w:rsid w:val="00C52D2E"/>
    <w:rsid w:val="00C56F8E"/>
    <w:rsid w:val="00C65C5A"/>
    <w:rsid w:val="00C70E5A"/>
    <w:rsid w:val="00C8630B"/>
    <w:rsid w:val="00C869AD"/>
    <w:rsid w:val="00CA2BD3"/>
    <w:rsid w:val="00CA5822"/>
    <w:rsid w:val="00CB0F06"/>
    <w:rsid w:val="00CC0E18"/>
    <w:rsid w:val="00CC0FF9"/>
    <w:rsid w:val="00CC3A12"/>
    <w:rsid w:val="00CC3FDE"/>
    <w:rsid w:val="00CC66BB"/>
    <w:rsid w:val="00CC6986"/>
    <w:rsid w:val="00CE1CBF"/>
    <w:rsid w:val="00CF128E"/>
    <w:rsid w:val="00CF1E95"/>
    <w:rsid w:val="00CF469A"/>
    <w:rsid w:val="00D0133B"/>
    <w:rsid w:val="00D0197B"/>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B2934"/>
    <w:rsid w:val="00DB2EEA"/>
    <w:rsid w:val="00DC540E"/>
    <w:rsid w:val="00DD440B"/>
    <w:rsid w:val="00DE2B1F"/>
    <w:rsid w:val="00DE3F3D"/>
    <w:rsid w:val="00DE4EFC"/>
    <w:rsid w:val="00DE5FDB"/>
    <w:rsid w:val="00DE68B0"/>
    <w:rsid w:val="00DE6F1C"/>
    <w:rsid w:val="00DF1289"/>
    <w:rsid w:val="00DF1732"/>
    <w:rsid w:val="00E013E0"/>
    <w:rsid w:val="00E05325"/>
    <w:rsid w:val="00E0635E"/>
    <w:rsid w:val="00E07D00"/>
    <w:rsid w:val="00E10484"/>
    <w:rsid w:val="00E10B3E"/>
    <w:rsid w:val="00E10C52"/>
    <w:rsid w:val="00E11238"/>
    <w:rsid w:val="00E11EC2"/>
    <w:rsid w:val="00E20C73"/>
    <w:rsid w:val="00E214AA"/>
    <w:rsid w:val="00E238E7"/>
    <w:rsid w:val="00E2411C"/>
    <w:rsid w:val="00E2788C"/>
    <w:rsid w:val="00E332BA"/>
    <w:rsid w:val="00E424BD"/>
    <w:rsid w:val="00E42DA3"/>
    <w:rsid w:val="00E457E2"/>
    <w:rsid w:val="00E47DFA"/>
    <w:rsid w:val="00E5348A"/>
    <w:rsid w:val="00E568D8"/>
    <w:rsid w:val="00E60F0C"/>
    <w:rsid w:val="00E624D5"/>
    <w:rsid w:val="00E7363D"/>
    <w:rsid w:val="00E7534C"/>
    <w:rsid w:val="00E911DD"/>
    <w:rsid w:val="00E91C1A"/>
    <w:rsid w:val="00E91D4A"/>
    <w:rsid w:val="00EA3A4E"/>
    <w:rsid w:val="00EA3E0F"/>
    <w:rsid w:val="00EB0779"/>
    <w:rsid w:val="00EB350B"/>
    <w:rsid w:val="00EB50C1"/>
    <w:rsid w:val="00EC5307"/>
    <w:rsid w:val="00ED10DA"/>
    <w:rsid w:val="00ED6664"/>
    <w:rsid w:val="00EE2735"/>
    <w:rsid w:val="00EE7953"/>
    <w:rsid w:val="00EE7A8C"/>
    <w:rsid w:val="00EF0708"/>
    <w:rsid w:val="00EF3164"/>
    <w:rsid w:val="00EF3171"/>
    <w:rsid w:val="00EF45A7"/>
    <w:rsid w:val="00EF4877"/>
    <w:rsid w:val="00EF4B9B"/>
    <w:rsid w:val="00F02208"/>
    <w:rsid w:val="00F11785"/>
    <w:rsid w:val="00F12436"/>
    <w:rsid w:val="00F24061"/>
    <w:rsid w:val="00F241B1"/>
    <w:rsid w:val="00F278AC"/>
    <w:rsid w:val="00F33D29"/>
    <w:rsid w:val="00F35D6B"/>
    <w:rsid w:val="00F44014"/>
    <w:rsid w:val="00F559BE"/>
    <w:rsid w:val="00F6661D"/>
    <w:rsid w:val="00F72E87"/>
    <w:rsid w:val="00F90C59"/>
    <w:rsid w:val="00F913EC"/>
    <w:rsid w:val="00FA392F"/>
    <w:rsid w:val="00FA570A"/>
    <w:rsid w:val="00FA5A15"/>
    <w:rsid w:val="00FB419E"/>
    <w:rsid w:val="00FB55B3"/>
    <w:rsid w:val="00FC773A"/>
    <w:rsid w:val="00FD408D"/>
    <w:rsid w:val="00FD669E"/>
    <w:rsid w:val="00FE1D87"/>
    <w:rsid w:val="00FF76D7"/>
    <w:rsid w:val="00FF797F"/>
    <w:rsid w:val="02E73211"/>
    <w:rsid w:val="24763D61"/>
    <w:rsid w:val="2B116592"/>
    <w:rsid w:val="2B465C04"/>
    <w:rsid w:val="33891CF7"/>
    <w:rsid w:val="34AF782F"/>
    <w:rsid w:val="3C254B95"/>
    <w:rsid w:val="3D191CD8"/>
    <w:rsid w:val="400E3767"/>
    <w:rsid w:val="44ED5025"/>
    <w:rsid w:val="4C7920DC"/>
    <w:rsid w:val="4D1A70D0"/>
    <w:rsid w:val="4E686874"/>
    <w:rsid w:val="50044B59"/>
    <w:rsid w:val="532076DA"/>
    <w:rsid w:val="53605111"/>
    <w:rsid w:val="5B76165D"/>
    <w:rsid w:val="617B738A"/>
    <w:rsid w:val="6FC20AE3"/>
    <w:rsid w:val="73165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8"/>
    <w:qFormat/>
    <w:uiPriority w:val="0"/>
    <w:pPr>
      <w:spacing w:line="360" w:lineRule="auto"/>
      <w:ind w:left="360"/>
    </w:pPr>
    <w:rPr>
      <w:sz w:val="24"/>
    </w:rPr>
  </w:style>
  <w:style w:type="paragraph" w:styleId="6">
    <w:name w:val="Body Text Indent 2"/>
    <w:basedOn w:val="1"/>
    <w:link w:val="19"/>
    <w:qFormat/>
    <w:uiPriority w:val="0"/>
    <w:pPr>
      <w:ind w:firstLine="636" w:firstLineChars="227"/>
    </w:pPr>
    <w:rPr>
      <w:sz w:val="28"/>
    </w:rPr>
  </w:style>
  <w:style w:type="paragraph" w:styleId="7">
    <w:name w:val="Balloon Text"/>
    <w:basedOn w:val="1"/>
    <w:link w:val="22"/>
    <w:semiHidden/>
    <w:qFormat/>
    <w:uiPriority w:val="0"/>
    <w:rPr>
      <w:sz w:val="18"/>
      <w:szCs w:val="18"/>
    </w:rPr>
  </w:style>
  <w:style w:type="paragraph" w:styleId="8">
    <w:name w:val="footer"/>
    <w:basedOn w:val="1"/>
    <w:link w:val="23"/>
    <w:qFormat/>
    <w:uiPriority w:val="0"/>
    <w:pPr>
      <w:tabs>
        <w:tab w:val="center" w:pos="4153"/>
        <w:tab w:val="right" w:pos="8306"/>
      </w:tabs>
      <w:snapToGrid w:val="0"/>
      <w:jc w:val="left"/>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0"/>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character" w:styleId="14">
    <w:name w:val="page number"/>
    <w:basedOn w:val="13"/>
    <w:qFormat/>
    <w:uiPriority w:val="0"/>
    <w:rPr>
      <w:rFonts w:cs="Times New Roman"/>
    </w:rPr>
  </w:style>
  <w:style w:type="character" w:styleId="15">
    <w:name w:val="Hyperlink"/>
    <w:basedOn w:val="13"/>
    <w:qFormat/>
    <w:uiPriority w:val="0"/>
    <w:rPr>
      <w:rFonts w:cs="Times New Roman"/>
      <w:color w:val="0000FF"/>
      <w:u w:val="single"/>
    </w:rPr>
  </w:style>
  <w:style w:type="character" w:customStyle="1" w:styleId="16">
    <w:name w:val="标题 1 字符"/>
    <w:basedOn w:val="13"/>
    <w:link w:val="2"/>
    <w:locked/>
    <w:uiPriority w:val="0"/>
    <w:rPr>
      <w:rFonts w:cs="Times New Roman"/>
      <w:b/>
      <w:bCs/>
      <w:kern w:val="44"/>
      <w:sz w:val="44"/>
      <w:szCs w:val="44"/>
    </w:rPr>
  </w:style>
  <w:style w:type="character" w:customStyle="1" w:styleId="17">
    <w:name w:val="black000"/>
    <w:basedOn w:val="13"/>
    <w:qFormat/>
    <w:uiPriority w:val="0"/>
    <w:rPr>
      <w:rFonts w:cs="Times New Roman"/>
    </w:rPr>
  </w:style>
  <w:style w:type="character" w:customStyle="1" w:styleId="18">
    <w:name w:val="正文文本缩进 字符"/>
    <w:basedOn w:val="13"/>
    <w:link w:val="5"/>
    <w:semiHidden/>
    <w:qFormat/>
    <w:locked/>
    <w:uiPriority w:val="0"/>
    <w:rPr>
      <w:rFonts w:cs="Times New Roman"/>
      <w:sz w:val="24"/>
      <w:szCs w:val="24"/>
    </w:rPr>
  </w:style>
  <w:style w:type="character" w:customStyle="1" w:styleId="19">
    <w:name w:val="正文文本缩进 2 字符"/>
    <w:basedOn w:val="13"/>
    <w:link w:val="6"/>
    <w:semiHidden/>
    <w:qFormat/>
    <w:locked/>
    <w:uiPriority w:val="0"/>
    <w:rPr>
      <w:rFonts w:cs="Times New Roman"/>
      <w:sz w:val="24"/>
      <w:szCs w:val="24"/>
    </w:rPr>
  </w:style>
  <w:style w:type="character" w:customStyle="1" w:styleId="20">
    <w:name w:val="正文文本缩进 3 字符"/>
    <w:basedOn w:val="13"/>
    <w:link w:val="10"/>
    <w:semiHidden/>
    <w:qFormat/>
    <w:locked/>
    <w:uiPriority w:val="0"/>
    <w:rPr>
      <w:rFonts w:cs="Times New Roman"/>
      <w:sz w:val="16"/>
      <w:szCs w:val="16"/>
    </w:rPr>
  </w:style>
  <w:style w:type="character" w:customStyle="1" w:styleId="21">
    <w:name w:val="文档结构图 字符"/>
    <w:basedOn w:val="13"/>
    <w:link w:val="3"/>
    <w:semiHidden/>
    <w:qFormat/>
    <w:locked/>
    <w:uiPriority w:val="0"/>
    <w:rPr>
      <w:rFonts w:cs="Times New Roman"/>
      <w:sz w:val="2"/>
    </w:rPr>
  </w:style>
  <w:style w:type="character" w:customStyle="1" w:styleId="22">
    <w:name w:val="批注框文本 字符"/>
    <w:basedOn w:val="13"/>
    <w:link w:val="7"/>
    <w:semiHidden/>
    <w:qFormat/>
    <w:locked/>
    <w:uiPriority w:val="0"/>
    <w:rPr>
      <w:rFonts w:cs="Times New Roman"/>
      <w:sz w:val="2"/>
    </w:rPr>
  </w:style>
  <w:style w:type="character" w:customStyle="1" w:styleId="23">
    <w:name w:val="页脚 字符"/>
    <w:basedOn w:val="13"/>
    <w:link w:val="8"/>
    <w:semiHidden/>
    <w:qFormat/>
    <w:locked/>
    <w:uiPriority w:val="0"/>
    <w:rPr>
      <w:rFonts w:cs="Times New Roman"/>
      <w:sz w:val="18"/>
      <w:szCs w:val="18"/>
    </w:rPr>
  </w:style>
  <w:style w:type="character" w:customStyle="1" w:styleId="24">
    <w:name w:val="页眉 字符"/>
    <w:basedOn w:val="13"/>
    <w:link w:val="9"/>
    <w:qFormat/>
    <w:locked/>
    <w:uiPriority w:val="0"/>
    <w:rPr>
      <w:rFonts w:cs="Times New Roman"/>
      <w:kern w:val="2"/>
      <w:sz w:val="18"/>
    </w:rPr>
  </w:style>
  <w:style w:type="paragraph" w:customStyle="1" w:styleId="25">
    <w:name w:val="List Paragraph1"/>
    <w:basedOn w:val="1"/>
    <w:qFormat/>
    <w:uiPriority w:val="0"/>
    <w:pPr>
      <w:ind w:firstLine="420" w:firstLineChars="200"/>
    </w:pPr>
  </w:style>
  <w:style w:type="paragraph" w:customStyle="1" w:styleId="26">
    <w:name w:val="Char Char Char Char"/>
    <w:basedOn w:val="1"/>
    <w:qFormat/>
    <w:uiPriority w:val="0"/>
    <w:rPr>
      <w:szCs w:val="20"/>
    </w:rPr>
  </w:style>
  <w:style w:type="character" w:customStyle="1" w:styleId="27">
    <w:name w:val="apple-converted-space"/>
    <w:basedOn w:val="13"/>
    <w:qFormat/>
    <w:uiPriority w:val="0"/>
    <w:rPr>
      <w:rFonts w:cs="Times New Roman"/>
    </w:rPr>
  </w:style>
  <w:style w:type="paragraph" w:customStyle="1" w:styleId="28">
    <w:name w:val="列出段落1"/>
    <w:basedOn w:val="1"/>
    <w:qFormat/>
    <w:uiPriority w:val="0"/>
    <w:pPr>
      <w:ind w:firstLine="420" w:firstLineChars="200"/>
    </w:pPr>
    <w:rPr>
      <w:rFonts w:ascii="Calibri" w:hAnsi="Calibri"/>
      <w:szCs w:val="22"/>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E9C27-DA24-4201-B325-AA750F9873CC}">
  <ds:schemaRefs/>
</ds:datastoreItem>
</file>

<file path=docProps/app.xml><?xml version="1.0" encoding="utf-8"?>
<Properties xmlns="http://schemas.openxmlformats.org/officeDocument/2006/extended-properties" xmlns:vt="http://schemas.openxmlformats.org/officeDocument/2006/docPropsVTypes">
  <Template>Normal</Template>
  <Company>ChengJiaoChu</Company>
  <Pages>10</Pages>
  <Words>3846</Words>
  <Characters>3978</Characters>
  <Lines>30</Lines>
  <Paragraphs>8</Paragraphs>
  <TotalTime>2</TotalTime>
  <ScaleCrop>false</ScaleCrop>
  <LinksUpToDate>false</LinksUpToDate>
  <CharactersWithSpaces>3998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2022-05-11T06:34:00Z</dcterms:created>
  <dc:creator>zhang</dc:creator>
  <cp:lastModifiedBy>yang</cp:lastModifiedBy>
  <cp:lastPrinted>2014-06-01T22:37:00Z</cp:lastPrinted>
  <dcterms:modified xsi:type="dcterms:W3CDTF">2022-05-17T23:52:15Z</dcterms:modified>
  <dc:title>维修电工竞赛技术纲要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1900DE2D02B149D3BEFF632607D1CEFF</vt:lpwstr>
  </property>
</Properties>
</file>