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ascii="宋体" w:hAnsi="宋体"/>
                                <w:b/>
                                <w:bCs/>
                                <w:sz w:val="24"/>
                              </w:rPr>
                            </w:pPr>
                            <w:r>
                              <w:rPr>
                                <w:rFonts w:hint="eastAsia" w:ascii="宋体" w:hAnsi="宋体"/>
                                <w:b/>
                                <w:bCs/>
                                <w:sz w:val="24"/>
                              </w:rPr>
                              <w:t>第十七届“振兴杯”全国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oRtSS3AAAAAkBAAAPAAAAAAAAAAEAIAAAACIAAABkcnMvZG93bnJl&#10;di54bWxQSwECFAAUAAAACACHTuJAistNYDICAACHBAAADgAAAAAAAAABACAAAAArAQAAZHJzL2Uy&#10;b0RvYy54bWxQSwUGAAAAAAYABgBZAQAAzwUAAAAA&#10;">
                <v:fill on="t" focussize="0,0"/>
                <v:stroke weight="1pt" color="#000000" miterlimit="8" joinstyle="miter"/>
                <v:imagedata o:title=""/>
                <o:lock v:ext="edit" aspectratio="f"/>
                <v:textbox>
                  <w:txbxContent>
                    <w:p>
                      <w:pPr>
                        <w:spacing w:line="240" w:lineRule="exact"/>
                        <w:jc w:val="center"/>
                        <w:rPr>
                          <w:rFonts w:ascii="宋体" w:hAnsi="宋体"/>
                          <w:b/>
                          <w:bCs/>
                          <w:sz w:val="24"/>
                        </w:rPr>
                      </w:pPr>
                      <w:r>
                        <w:rPr>
                          <w:rFonts w:hint="eastAsia" w:ascii="宋体" w:hAnsi="宋体"/>
                          <w:b/>
                          <w:bCs/>
                          <w:sz w:val="24"/>
                        </w:rPr>
                        <w:t>第十七届“振兴杯”全国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ascii="黑体" w:hAnsi="黑体" w:eastAsia="黑体"/>
          <w:sz w:val="72"/>
          <w:szCs w:val="84"/>
        </w:rPr>
      </w:pPr>
      <w:r>
        <w:rPr>
          <w:rFonts w:hint="eastAsia" w:ascii="黑体" w:hAnsi="黑体" w:eastAsia="黑体"/>
          <w:sz w:val="72"/>
          <w:szCs w:val="84"/>
        </w:rPr>
        <w:t>工业机器人系统操作员</w:t>
      </w:r>
    </w:p>
    <w:p>
      <w:pPr>
        <w:jc w:val="center"/>
        <w:rPr>
          <w:rFonts w:hint="eastAsia" w:ascii="黑体" w:hAnsi="黑体" w:eastAsia="黑体"/>
          <w:sz w:val="72"/>
          <w:szCs w:val="84"/>
        </w:rPr>
      </w:pPr>
      <w:r>
        <w:rPr>
          <w:rFonts w:hint="eastAsia" w:ascii="黑体" w:hAnsi="黑体" w:eastAsia="黑体"/>
          <w:sz w:val="72"/>
          <w:szCs w:val="84"/>
        </w:rPr>
        <w:t>（职工组）</w:t>
      </w:r>
    </w:p>
    <w:p>
      <w:pPr>
        <w:jc w:val="center"/>
        <w:rPr>
          <w:rFonts w:ascii="黑体" w:hAnsi="黑体" w:eastAsia="黑体"/>
          <w:sz w:val="72"/>
          <w:szCs w:val="72"/>
        </w:rPr>
      </w:pPr>
      <w:r>
        <w:rPr>
          <w:rFonts w:hint="eastAsia" w:ascii="黑体" w:hAnsi="黑体" w:eastAsia="黑体"/>
          <w:sz w:val="72"/>
          <w:szCs w:val="72"/>
        </w:rPr>
        <w:t>决赛技术文件</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黑体" w:hAnsi="黑体" w:eastAsia="黑体"/>
          <w:b/>
          <w:sz w:val="32"/>
          <w:szCs w:val="32"/>
        </w:rPr>
      </w:pPr>
      <w:r>
        <w:rPr>
          <w:rFonts w:hint="eastAsia" w:ascii="黑体" w:hAnsi="黑体" w:eastAsia="黑体"/>
          <w:b/>
          <w:sz w:val="32"/>
          <w:szCs w:val="32"/>
        </w:rPr>
        <w:t>第十七届“振兴杯”全国青年职业技能大赛组委会</w:t>
      </w:r>
    </w:p>
    <w:p>
      <w:pPr>
        <w:jc w:val="center"/>
        <w:rPr>
          <w:rFonts w:asciiTheme="minorEastAsia" w:hAnsiTheme="minorEastAsia" w:eastAsiaTheme="minorEastAsia"/>
          <w:b/>
          <w:sz w:val="32"/>
          <w:szCs w:val="32"/>
        </w:rPr>
      </w:pPr>
      <w:r>
        <w:rPr>
          <w:rFonts w:ascii="黑体" w:hAnsi="黑体" w:eastAsia="黑体"/>
          <w:b/>
          <w:sz w:val="32"/>
          <w:szCs w:val="32"/>
        </w:rPr>
        <w:t>202</w:t>
      </w:r>
      <w:r>
        <w:rPr>
          <w:rFonts w:hint="eastAsia" w:ascii="黑体" w:hAnsi="黑体" w:eastAsia="黑体"/>
          <w:b/>
          <w:sz w:val="32"/>
          <w:szCs w:val="32"/>
        </w:rPr>
        <w:t>2年5月</w:t>
      </w:r>
    </w:p>
    <w:p>
      <w:pPr>
        <w:spacing w:line="500" w:lineRule="exact"/>
        <w:rPr>
          <w:b/>
          <w:bCs/>
          <w:sz w:val="36"/>
          <w:szCs w:val="36"/>
        </w:rPr>
      </w:pPr>
    </w:p>
    <w:p>
      <w:pPr>
        <w:widowControl/>
        <w:jc w:val="left"/>
        <w:rPr>
          <w:rFonts w:ascii="黑体" w:hAnsi="黑体" w:eastAsia="黑体"/>
          <w:b/>
          <w:bCs/>
          <w:sz w:val="32"/>
          <w:szCs w:val="32"/>
        </w:rPr>
      </w:pPr>
      <w:r>
        <w:rPr>
          <w:rFonts w:ascii="黑体" w:hAnsi="黑体" w:eastAsia="黑体"/>
          <w:b/>
          <w:bCs/>
          <w:sz w:val="32"/>
          <w:szCs w:val="32"/>
        </w:rPr>
        <w:br w:type="page"/>
      </w:r>
    </w:p>
    <w:p>
      <w:pPr>
        <w:spacing w:line="500" w:lineRule="exact"/>
        <w:jc w:val="center"/>
        <w:rPr>
          <w:rFonts w:ascii="黑体" w:hAnsi="黑体" w:eastAsia="黑体"/>
          <w:b/>
          <w:bCs/>
          <w:sz w:val="32"/>
          <w:szCs w:val="32"/>
        </w:rPr>
      </w:pPr>
      <w:r>
        <w:rPr>
          <w:rFonts w:hint="eastAsia" w:ascii="黑体" w:hAnsi="黑体" w:eastAsia="黑体"/>
          <w:b/>
          <w:bCs/>
          <w:sz w:val="32"/>
          <w:szCs w:val="32"/>
        </w:rPr>
        <w:t>第十七届“振兴杯”全国青年职业技能大赛</w:t>
      </w:r>
    </w:p>
    <w:p>
      <w:pPr>
        <w:jc w:val="center"/>
        <w:rPr>
          <w:rFonts w:hint="eastAsia" w:ascii="宋体" w:hAnsi="华文细黑" w:eastAsia="黑体"/>
          <w:b/>
          <w:bCs/>
          <w:sz w:val="32"/>
          <w:szCs w:val="32"/>
          <w:lang w:eastAsia="zh-CN"/>
        </w:rPr>
      </w:pPr>
      <w:r>
        <w:rPr>
          <w:rFonts w:hint="eastAsia" w:ascii="黑体" w:hAnsi="黑体" w:eastAsia="黑体"/>
          <w:b/>
          <w:bCs/>
          <w:sz w:val="32"/>
          <w:szCs w:val="32"/>
        </w:rPr>
        <w:t>工业机器人系统操作员（职工组）决赛技术</w:t>
      </w:r>
      <w:r>
        <w:rPr>
          <w:rFonts w:hint="eastAsia" w:ascii="黑体" w:hAnsi="黑体" w:eastAsia="黑体"/>
          <w:b/>
          <w:bCs/>
          <w:sz w:val="32"/>
          <w:szCs w:val="32"/>
          <w:lang w:val="en-US" w:eastAsia="zh-CN"/>
        </w:rPr>
        <w:t>文件</w:t>
      </w:r>
    </w:p>
    <w:p>
      <w:pPr>
        <w:spacing w:before="156" w:beforeLines="50" w:after="156" w:afterLines="50" w:line="360" w:lineRule="auto"/>
        <w:ind w:firstLine="562" w:firstLineChars="200"/>
        <w:rPr>
          <w:rFonts w:ascii="黑体" w:hAnsi="黑体" w:eastAsia="黑体"/>
          <w:b/>
          <w:bCs/>
          <w:sz w:val="28"/>
          <w:szCs w:val="28"/>
        </w:rPr>
      </w:pPr>
      <w:r>
        <w:rPr>
          <w:rFonts w:hint="eastAsia" w:ascii="黑体" w:hAnsi="黑体" w:eastAsia="黑体"/>
          <w:b/>
          <w:bCs/>
          <w:sz w:val="28"/>
          <w:szCs w:val="28"/>
        </w:rPr>
        <w:t>一、竞赛标准</w:t>
      </w:r>
    </w:p>
    <w:p>
      <w:pPr>
        <w:spacing w:line="360" w:lineRule="auto"/>
        <w:ind w:firstLine="480" w:firstLineChars="200"/>
        <w:rPr>
          <w:rFonts w:ascii="华文细黑" w:hAnsi="华文细黑" w:eastAsia="华文细黑"/>
          <w:color w:val="000000"/>
          <w:sz w:val="24"/>
        </w:rPr>
      </w:pPr>
      <w:r>
        <w:rPr>
          <w:rFonts w:hint="eastAsia" w:ascii="华文细黑" w:hAnsi="华文细黑" w:eastAsia="华文细黑"/>
          <w:color w:val="000000"/>
          <w:sz w:val="24"/>
        </w:rPr>
        <w:t>工业机器人系统操作员竞赛项目的技术标准是以《工业机器人系统操作员国家职业标准》高级</w:t>
      </w:r>
      <w:r>
        <w:rPr>
          <w:rFonts w:ascii="华文细黑" w:hAnsi="华文细黑" w:eastAsia="华文细黑"/>
          <w:color w:val="000000"/>
          <w:sz w:val="24"/>
        </w:rPr>
        <w:t>(</w:t>
      </w:r>
      <w:r>
        <w:rPr>
          <w:rFonts w:hint="eastAsia" w:ascii="华文细黑" w:hAnsi="华文细黑" w:eastAsia="华文细黑"/>
          <w:color w:val="000000"/>
          <w:sz w:val="24"/>
        </w:rPr>
        <w:t>国家职业资格三级</w:t>
      </w:r>
      <w:r>
        <w:rPr>
          <w:rFonts w:ascii="华文细黑" w:hAnsi="华文细黑" w:eastAsia="华文细黑"/>
          <w:color w:val="000000"/>
          <w:sz w:val="24"/>
        </w:rPr>
        <w:t>)</w:t>
      </w:r>
      <w:r>
        <w:rPr>
          <w:rFonts w:hint="eastAsia" w:ascii="华文细黑" w:hAnsi="华文细黑" w:eastAsia="华文细黑"/>
          <w:color w:val="000000"/>
          <w:sz w:val="24"/>
        </w:rPr>
        <w:t>为基础，并涵盖国家职业资格三级以下和技师（国家职业资格二级）的部分内容。</w:t>
      </w:r>
    </w:p>
    <w:p>
      <w:pPr>
        <w:spacing w:before="156" w:beforeLines="50" w:after="156" w:afterLines="50" w:line="360" w:lineRule="auto"/>
        <w:ind w:firstLine="562" w:firstLineChars="200"/>
        <w:rPr>
          <w:rFonts w:ascii="黑体" w:hAnsi="黑体" w:eastAsia="黑体"/>
          <w:b/>
          <w:bCs/>
          <w:sz w:val="28"/>
          <w:szCs w:val="28"/>
        </w:rPr>
      </w:pPr>
      <w:r>
        <w:rPr>
          <w:rFonts w:hint="eastAsia" w:ascii="黑体" w:hAnsi="黑体" w:eastAsia="黑体"/>
          <w:b/>
          <w:bCs/>
          <w:sz w:val="28"/>
          <w:szCs w:val="28"/>
        </w:rPr>
        <w:t>二、命题原则</w:t>
      </w:r>
    </w:p>
    <w:p>
      <w:pPr>
        <w:spacing w:line="360" w:lineRule="auto"/>
        <w:ind w:firstLine="480" w:firstLineChars="200"/>
        <w:rPr>
          <w:rFonts w:ascii="华文细黑" w:hAnsi="华文细黑" w:eastAsia="华文细黑"/>
          <w:color w:val="000000"/>
          <w:sz w:val="24"/>
        </w:rPr>
      </w:pPr>
      <w:r>
        <w:rPr>
          <w:rFonts w:hint="eastAsia" w:ascii="华文细黑" w:hAnsi="华文细黑" w:eastAsia="华文细黑"/>
          <w:sz w:val="24"/>
        </w:rPr>
        <w:t>依据《工业机器人系统操作员国家职业标准》，</w:t>
      </w:r>
      <w:r>
        <w:rPr>
          <w:rFonts w:hint="eastAsia" w:ascii="华文细黑" w:hAnsi="华文细黑" w:eastAsia="华文细黑"/>
          <w:color w:val="000000"/>
          <w:sz w:val="24"/>
        </w:rPr>
        <w:t>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562" w:firstLineChars="200"/>
        <w:rPr>
          <w:rFonts w:ascii="仿宋" w:hAnsi="仿宋" w:eastAsia="仿宋"/>
          <w:b/>
          <w:bCs/>
          <w:sz w:val="28"/>
          <w:szCs w:val="28"/>
        </w:rPr>
      </w:pPr>
      <w:r>
        <w:rPr>
          <w:rFonts w:hint="eastAsia" w:ascii="黑体" w:hAnsi="黑体" w:eastAsia="黑体"/>
          <w:b/>
          <w:bCs/>
          <w:sz w:val="28"/>
          <w:szCs w:val="28"/>
        </w:rPr>
        <w:t>三、竞赛方式、时间与成绩计算</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（一）竞赛方式</w:t>
      </w:r>
    </w:p>
    <w:p>
      <w:pPr>
        <w:tabs>
          <w:tab w:val="left" w:pos="540"/>
        </w:tabs>
        <w:spacing w:line="360" w:lineRule="auto"/>
        <w:ind w:firstLine="480" w:firstLineChars="200"/>
        <w:rPr>
          <w:rFonts w:ascii="华文细黑" w:hAnsi="华文细黑" w:eastAsia="华文细黑"/>
          <w:sz w:val="24"/>
        </w:rPr>
      </w:pPr>
      <w:r>
        <w:rPr>
          <w:rFonts w:hint="eastAsia" w:ascii="华文细黑" w:hAnsi="华文细黑" w:eastAsia="华文细黑"/>
          <w:sz w:val="24"/>
        </w:rPr>
        <w:t>竞赛包括理论知识（闭卷笔试）和实际操作两部分，均由</w:t>
      </w:r>
      <w:r>
        <w:rPr>
          <w:rFonts w:ascii="华文细黑" w:hAnsi="华文细黑" w:eastAsia="华文细黑"/>
          <w:sz w:val="24"/>
        </w:rPr>
        <w:t>1</w:t>
      </w:r>
      <w:r>
        <w:rPr>
          <w:rFonts w:hint="eastAsia" w:ascii="华文细黑" w:hAnsi="华文细黑" w:eastAsia="华文细黑"/>
          <w:sz w:val="24"/>
        </w:rPr>
        <w:t>名选手独立完成。</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（二）竞赛时间</w:t>
      </w:r>
    </w:p>
    <w:p>
      <w:pPr>
        <w:tabs>
          <w:tab w:val="left" w:pos="540"/>
        </w:tabs>
        <w:spacing w:line="360" w:lineRule="auto"/>
        <w:ind w:firstLine="480" w:firstLineChars="200"/>
        <w:rPr>
          <w:rFonts w:ascii="华文细黑" w:hAnsi="华文细黑" w:eastAsia="华文细黑"/>
          <w:sz w:val="24"/>
        </w:rPr>
      </w:pPr>
      <w:r>
        <w:rPr>
          <w:rFonts w:ascii="华文细黑" w:hAnsi="华文细黑" w:eastAsia="华文细黑"/>
          <w:sz w:val="24"/>
        </w:rPr>
        <w:t>1</w:t>
      </w:r>
      <w:r>
        <w:rPr>
          <w:rFonts w:hint="eastAsia" w:ascii="华文细黑" w:hAnsi="华文细黑" w:eastAsia="华文细黑"/>
          <w:sz w:val="24"/>
        </w:rPr>
        <w:t>．理论知识竞赛时间60分钟。</w:t>
      </w:r>
    </w:p>
    <w:p>
      <w:pPr>
        <w:tabs>
          <w:tab w:val="left" w:pos="540"/>
        </w:tabs>
        <w:spacing w:line="360" w:lineRule="auto"/>
        <w:ind w:firstLine="480" w:firstLineChars="200"/>
        <w:rPr>
          <w:rFonts w:ascii="华文细黑" w:hAnsi="华文细黑" w:eastAsia="华文细黑"/>
          <w:sz w:val="24"/>
        </w:rPr>
      </w:pPr>
      <w:r>
        <w:rPr>
          <w:rFonts w:ascii="华文细黑" w:hAnsi="华文细黑" w:eastAsia="华文细黑"/>
          <w:sz w:val="24"/>
        </w:rPr>
        <w:t>2</w:t>
      </w:r>
      <w:r>
        <w:rPr>
          <w:rFonts w:hint="eastAsia" w:ascii="华文细黑" w:hAnsi="华文细黑" w:eastAsia="华文细黑"/>
          <w:sz w:val="24"/>
        </w:rPr>
        <w:t>．实际操作竞赛总时间</w:t>
      </w:r>
      <w:r>
        <w:rPr>
          <w:rFonts w:ascii="华文细黑" w:hAnsi="华文细黑" w:eastAsia="华文细黑"/>
          <w:sz w:val="24"/>
        </w:rPr>
        <w:t>360</w:t>
      </w:r>
      <w:r>
        <w:rPr>
          <w:rFonts w:hint="eastAsia" w:ascii="华文细黑" w:hAnsi="华文细黑" w:eastAsia="华文细黑"/>
          <w:sz w:val="24"/>
        </w:rPr>
        <w:t>分钟。其中模块一操作比赛时间12</w:t>
      </w:r>
      <w:r>
        <w:rPr>
          <w:rFonts w:ascii="华文细黑" w:hAnsi="华文细黑" w:eastAsia="华文细黑"/>
          <w:sz w:val="24"/>
        </w:rPr>
        <w:t>0</w:t>
      </w:r>
      <w:r>
        <w:rPr>
          <w:rFonts w:hint="eastAsia" w:ascii="华文细黑" w:hAnsi="华文细黑" w:eastAsia="华文细黑"/>
          <w:sz w:val="24"/>
        </w:rPr>
        <w:t>分钟，模块二操作比赛时间12</w:t>
      </w:r>
      <w:r>
        <w:rPr>
          <w:rFonts w:ascii="华文细黑" w:hAnsi="华文细黑" w:eastAsia="华文细黑"/>
          <w:sz w:val="24"/>
        </w:rPr>
        <w:t>0分钟</w:t>
      </w:r>
      <w:r>
        <w:rPr>
          <w:rFonts w:hint="eastAsia" w:ascii="华文细黑" w:hAnsi="华文细黑" w:eastAsia="华文细黑"/>
          <w:sz w:val="24"/>
        </w:rPr>
        <w:t>，模块三操作比赛时间12</w:t>
      </w:r>
      <w:r>
        <w:rPr>
          <w:rFonts w:ascii="华文细黑" w:hAnsi="华文细黑" w:eastAsia="华文细黑"/>
          <w:sz w:val="24"/>
        </w:rPr>
        <w:t>0分钟</w:t>
      </w:r>
      <w:r>
        <w:rPr>
          <w:rFonts w:hint="eastAsia" w:ascii="华文细黑" w:hAnsi="华文细黑" w:eastAsia="华文细黑"/>
          <w:sz w:val="24"/>
        </w:rPr>
        <w:t>。</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（三）成绩计算</w:t>
      </w:r>
    </w:p>
    <w:p>
      <w:pPr>
        <w:tabs>
          <w:tab w:val="left" w:pos="540"/>
        </w:tabs>
        <w:spacing w:line="360" w:lineRule="auto"/>
        <w:ind w:firstLine="480" w:firstLineChars="200"/>
        <w:rPr>
          <w:rFonts w:ascii="华文细黑" w:hAnsi="华文细黑" w:eastAsia="华文细黑"/>
          <w:sz w:val="24"/>
        </w:rPr>
      </w:pPr>
      <w:r>
        <w:rPr>
          <w:rFonts w:hint="eastAsia" w:ascii="华文细黑" w:hAnsi="华文细黑" w:eastAsia="华文细黑"/>
          <w:sz w:val="24"/>
        </w:rPr>
        <w:t>竞赛总成绩由理论知识和实际操作比赛两部分成绩组成。竞赛总成绩作为参赛选手名次排序的依据。参赛选手总成绩相同，实际操作比赛成绩高的选手名次在前。参赛选手总成绩和实际操作比赛成绩均相同，实际操作模块三得分高的选手名次在前。参赛选手总成绩、实际操作比赛成绩和实际操作模块三比赛成绩均相同，则实际操作模块一得分高的选手名次在前。如果参赛选手总成绩、实际操作比赛成绩和实际操作模块三和模块一比赛成绩均相同，则实际操作模块二得分高的选手名次在前。参赛选手的</w:t>
      </w:r>
      <w:r>
        <w:rPr>
          <w:rFonts w:ascii="华文细黑" w:hAnsi="华文细黑" w:eastAsia="华文细黑"/>
          <w:sz w:val="24"/>
        </w:rPr>
        <w:t>总成绩和各模块成绩</w:t>
      </w:r>
      <w:r>
        <w:rPr>
          <w:rFonts w:hint="eastAsia" w:ascii="华文细黑" w:hAnsi="华文细黑" w:eastAsia="华文细黑"/>
          <w:sz w:val="24"/>
        </w:rPr>
        <w:t>均相同</w:t>
      </w:r>
      <w:r>
        <w:rPr>
          <w:rFonts w:ascii="华文细黑" w:hAnsi="华文细黑" w:eastAsia="华文细黑"/>
          <w:sz w:val="24"/>
        </w:rPr>
        <w:t>，名次并列。</w:t>
      </w:r>
    </w:p>
    <w:p>
      <w:pPr>
        <w:tabs>
          <w:tab w:val="left" w:pos="540"/>
        </w:tabs>
        <w:spacing w:line="360" w:lineRule="auto"/>
        <w:ind w:firstLine="480" w:firstLineChars="200"/>
        <w:rPr>
          <w:rFonts w:ascii="华文细黑" w:hAnsi="华文细黑" w:eastAsia="华文细黑"/>
          <w:sz w:val="24"/>
        </w:rPr>
      </w:pPr>
      <w:r>
        <w:rPr>
          <w:rFonts w:ascii="华文细黑" w:hAnsi="华文细黑" w:eastAsia="华文细黑"/>
          <w:sz w:val="24"/>
        </w:rPr>
        <w:t>1</w:t>
      </w:r>
      <w:r>
        <w:rPr>
          <w:rFonts w:hint="eastAsia" w:ascii="华文细黑" w:hAnsi="华文细黑" w:eastAsia="华文细黑"/>
          <w:sz w:val="24"/>
        </w:rPr>
        <w:t>．理论知识竞赛（计算机答题）满分100分，占总成绩的3</w:t>
      </w:r>
      <w:r>
        <w:rPr>
          <w:rFonts w:ascii="华文细黑" w:hAnsi="华文细黑" w:eastAsia="华文细黑"/>
          <w:sz w:val="24"/>
        </w:rPr>
        <w:t>0</w:t>
      </w:r>
      <w:r>
        <w:rPr>
          <w:rFonts w:hint="eastAsia" w:ascii="华文细黑" w:hAnsi="华文细黑" w:eastAsia="华文细黑"/>
          <w:sz w:val="24"/>
        </w:rPr>
        <w:t>％（其中时事政治题占总成绩的10％）。</w:t>
      </w:r>
    </w:p>
    <w:p>
      <w:pPr>
        <w:tabs>
          <w:tab w:val="left" w:pos="540"/>
        </w:tabs>
        <w:spacing w:line="360" w:lineRule="auto"/>
        <w:ind w:firstLine="480" w:firstLineChars="200"/>
        <w:rPr>
          <w:rFonts w:ascii="仿宋" w:hAnsi="仿宋" w:eastAsia="仿宋"/>
          <w:sz w:val="24"/>
        </w:rPr>
      </w:pPr>
      <w:r>
        <w:rPr>
          <w:rFonts w:ascii="华文细黑" w:hAnsi="华文细黑" w:eastAsia="华文细黑"/>
          <w:sz w:val="24"/>
        </w:rPr>
        <w:t>2</w:t>
      </w:r>
      <w:r>
        <w:rPr>
          <w:rFonts w:hint="eastAsia" w:ascii="华文细黑" w:hAnsi="华文细黑" w:eastAsia="华文细黑"/>
          <w:sz w:val="24"/>
        </w:rPr>
        <w:t>．实际操作成绩满分100分</w:t>
      </w:r>
      <w:r>
        <w:rPr>
          <w:rFonts w:ascii="华文细黑" w:hAnsi="华文细黑" w:eastAsia="华文细黑"/>
          <w:sz w:val="24"/>
        </w:rPr>
        <w:t>，</w:t>
      </w:r>
      <w:r>
        <w:rPr>
          <w:rFonts w:hint="eastAsia" w:ascii="华文细黑" w:hAnsi="华文细黑" w:eastAsia="华文细黑"/>
          <w:sz w:val="24"/>
        </w:rPr>
        <w:t>占总成绩的7</w:t>
      </w:r>
      <w:r>
        <w:rPr>
          <w:rFonts w:ascii="华文细黑" w:hAnsi="华文细黑" w:eastAsia="华文细黑"/>
          <w:sz w:val="24"/>
        </w:rPr>
        <w:t>0</w:t>
      </w:r>
      <w:r>
        <w:rPr>
          <w:rFonts w:hint="eastAsia" w:ascii="华文细黑" w:hAnsi="华文细黑" w:eastAsia="华文细黑"/>
          <w:sz w:val="24"/>
        </w:rPr>
        <w:t>％。其中</w:t>
      </w:r>
      <w:r>
        <w:rPr>
          <w:rFonts w:ascii="华文细黑" w:hAnsi="华文细黑" w:eastAsia="华文细黑"/>
          <w:sz w:val="24"/>
        </w:rPr>
        <w:t>模块一</w:t>
      </w:r>
      <w:r>
        <w:rPr>
          <w:rFonts w:hint="eastAsia" w:ascii="华文细黑" w:hAnsi="华文细黑" w:eastAsia="华文细黑"/>
          <w:sz w:val="24"/>
        </w:rPr>
        <w:t>满分30分</w:t>
      </w:r>
      <w:r>
        <w:rPr>
          <w:rFonts w:ascii="华文细黑" w:hAnsi="华文细黑" w:eastAsia="华文细黑"/>
          <w:sz w:val="24"/>
        </w:rPr>
        <w:t>，模块二满分</w:t>
      </w:r>
      <w:r>
        <w:rPr>
          <w:rFonts w:hint="eastAsia" w:ascii="华文细黑" w:hAnsi="华文细黑" w:eastAsia="华文细黑"/>
          <w:sz w:val="24"/>
        </w:rPr>
        <w:t>30分，模块三满分40分。</w:t>
      </w:r>
    </w:p>
    <w:p>
      <w:pPr>
        <w:spacing w:before="156" w:beforeLines="50" w:after="156" w:afterLines="50" w:line="360" w:lineRule="auto"/>
        <w:ind w:firstLine="562" w:firstLineChars="200"/>
        <w:rPr>
          <w:rFonts w:ascii="仿宋" w:hAnsi="仿宋" w:eastAsia="仿宋"/>
          <w:b/>
          <w:bCs/>
          <w:sz w:val="28"/>
          <w:szCs w:val="28"/>
        </w:rPr>
      </w:pPr>
      <w:r>
        <w:rPr>
          <w:rFonts w:hint="eastAsia" w:ascii="黑体" w:hAnsi="黑体" w:eastAsia="黑体"/>
          <w:b/>
          <w:bCs/>
          <w:sz w:val="28"/>
          <w:szCs w:val="28"/>
        </w:rPr>
        <w:t>四、竞赛范围、比重、类型及其它</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（一）理论知识竞赛</w:t>
      </w:r>
    </w:p>
    <w:p>
      <w:pPr>
        <w:tabs>
          <w:tab w:val="left" w:pos="540"/>
        </w:tabs>
        <w:spacing w:line="400" w:lineRule="exact"/>
        <w:ind w:firstLine="480" w:firstLineChars="200"/>
        <w:rPr>
          <w:rFonts w:ascii="华文细黑" w:hAnsi="华文细黑" w:eastAsia="华文细黑"/>
          <w:bCs/>
          <w:sz w:val="24"/>
          <w:szCs w:val="28"/>
        </w:rPr>
      </w:pPr>
      <w:r>
        <w:rPr>
          <w:rFonts w:hint="eastAsia" w:ascii="华文细黑" w:hAnsi="华文细黑" w:eastAsia="华文细黑"/>
          <w:bCs/>
          <w:sz w:val="24"/>
          <w:szCs w:val="28"/>
        </w:rPr>
        <w:t>1．试题范围</w:t>
      </w:r>
    </w:p>
    <w:p>
      <w:pPr>
        <w:spacing w:line="360" w:lineRule="auto"/>
        <w:ind w:firstLine="424" w:firstLineChars="177"/>
        <w:rPr>
          <w:rFonts w:ascii="华文细黑" w:hAnsi="华文细黑" w:eastAsia="华文细黑"/>
          <w:bCs/>
          <w:sz w:val="24"/>
        </w:rPr>
      </w:pPr>
      <w:r>
        <w:rPr>
          <w:rFonts w:hint="eastAsia" w:ascii="华文细黑" w:hAnsi="华文细黑" w:eastAsia="华文细黑"/>
          <w:bCs/>
          <w:sz w:val="24"/>
        </w:rPr>
        <w:t>理论竞赛知识以竞赛题库作为参考资料，决赛前两个月在团中央网站上公布理论知识竞赛题库（不含</w:t>
      </w:r>
      <w:r>
        <w:rPr>
          <w:rFonts w:ascii="华文细黑" w:hAnsi="华文细黑" w:eastAsia="华文细黑"/>
          <w:bCs/>
          <w:sz w:val="24"/>
        </w:rPr>
        <w:t>时事政治</w:t>
      </w:r>
      <w:r>
        <w:rPr>
          <w:rFonts w:hint="eastAsia" w:ascii="华文细黑" w:hAnsi="华文细黑" w:eastAsia="华文细黑"/>
          <w:bCs/>
          <w:sz w:val="24"/>
        </w:rPr>
        <w:t>题），时事政治题单独命题</w:t>
      </w:r>
      <w:r>
        <w:rPr>
          <w:rFonts w:ascii="华文细黑" w:hAnsi="华文细黑" w:eastAsia="华文细黑"/>
          <w:bCs/>
          <w:sz w:val="24"/>
        </w:rPr>
        <w:t>。</w:t>
      </w:r>
    </w:p>
    <w:p>
      <w:pPr>
        <w:tabs>
          <w:tab w:val="left" w:pos="540"/>
        </w:tabs>
        <w:spacing w:line="400" w:lineRule="exact"/>
        <w:ind w:firstLine="470" w:firstLineChars="196"/>
        <w:rPr>
          <w:rFonts w:ascii="华文细黑" w:hAnsi="华文细黑" w:eastAsia="华文细黑"/>
          <w:bCs/>
          <w:sz w:val="24"/>
          <w:szCs w:val="28"/>
        </w:rPr>
      </w:pPr>
      <w:r>
        <w:rPr>
          <w:rFonts w:hint="eastAsia" w:ascii="华文细黑" w:hAnsi="华文细黑" w:eastAsia="华文细黑"/>
          <w:bCs/>
          <w:sz w:val="24"/>
          <w:szCs w:val="28"/>
        </w:rPr>
        <w:t>2．试题题型</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竞赛试题包括判断题与单项选择题两种类型。</w:t>
      </w:r>
    </w:p>
    <w:p>
      <w:pPr>
        <w:tabs>
          <w:tab w:val="left" w:pos="540"/>
        </w:tabs>
        <w:spacing w:line="400" w:lineRule="exact"/>
        <w:ind w:firstLine="471" w:firstLineChars="196"/>
        <w:rPr>
          <w:rFonts w:ascii="华文细黑" w:hAnsi="华文细黑" w:eastAsia="华文细黑"/>
          <w:b/>
          <w:bCs/>
          <w:sz w:val="24"/>
          <w:szCs w:val="28"/>
        </w:rPr>
      </w:pPr>
      <w:r>
        <w:rPr>
          <w:rFonts w:hint="eastAsia" w:ascii="华文细黑" w:hAnsi="华文细黑" w:eastAsia="华文细黑"/>
          <w:b/>
          <w:bCs/>
          <w:sz w:val="24"/>
          <w:szCs w:val="28"/>
        </w:rPr>
        <w:t>3．竞赛方式</w:t>
      </w:r>
    </w:p>
    <w:p>
      <w:pPr>
        <w:spacing w:line="360" w:lineRule="auto"/>
        <w:ind w:firstLine="420" w:firstLineChars="175"/>
        <w:rPr>
          <w:rFonts w:ascii="华文细黑" w:hAnsi="华文细黑" w:eastAsia="华文细黑"/>
          <w:bCs/>
          <w:sz w:val="24"/>
        </w:rPr>
      </w:pPr>
      <w:r>
        <w:rPr>
          <w:rFonts w:hint="eastAsia" w:ascii="华文细黑" w:hAnsi="华文细黑" w:eastAsia="华文细黑"/>
          <w:bCs/>
          <w:sz w:val="24"/>
        </w:rPr>
        <w:t>理论知识竞赛采用计算机软件答题。决赛前一个月可以在大赛官网上模拟答题。</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（二）实际操作竞赛</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本次实操竞赛以操作技能为主，仪器仪表使用及安全文明生产在实际操作比赛过程中进行考查，不再单独命题。</w:t>
      </w:r>
    </w:p>
    <w:p>
      <w:pPr>
        <w:tabs>
          <w:tab w:val="left" w:pos="540"/>
        </w:tabs>
        <w:spacing w:line="400" w:lineRule="exact"/>
        <w:ind w:firstLine="480" w:firstLineChars="200"/>
        <w:rPr>
          <w:rFonts w:ascii="华文细黑" w:hAnsi="华文细黑" w:eastAsia="华文细黑"/>
          <w:bCs/>
          <w:sz w:val="24"/>
          <w:szCs w:val="28"/>
        </w:rPr>
      </w:pPr>
      <w:r>
        <w:rPr>
          <w:rFonts w:ascii="华文细黑" w:hAnsi="华文细黑" w:eastAsia="华文细黑"/>
          <w:bCs/>
          <w:sz w:val="24"/>
          <w:szCs w:val="28"/>
        </w:rPr>
        <w:t>1</w:t>
      </w:r>
      <w:r>
        <w:rPr>
          <w:rFonts w:hint="eastAsia" w:ascii="华文细黑" w:hAnsi="华文细黑" w:eastAsia="华文细黑"/>
          <w:bCs/>
          <w:sz w:val="24"/>
          <w:szCs w:val="28"/>
        </w:rPr>
        <w:t>.试题范围</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w:t>
      </w:r>
      <w:r>
        <w:rPr>
          <w:rFonts w:ascii="华文细黑" w:hAnsi="华文细黑" w:eastAsia="华文细黑"/>
          <w:bCs/>
          <w:sz w:val="24"/>
        </w:rPr>
        <w:t>1</w:t>
      </w:r>
      <w:r>
        <w:rPr>
          <w:rFonts w:hint="eastAsia" w:ascii="华文细黑" w:hAnsi="华文细黑" w:eastAsia="华文细黑"/>
          <w:bCs/>
          <w:sz w:val="24"/>
        </w:rPr>
        <w:t>）模块一 工业机器人系统组装及示教操作</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根据竞赛组委会提供的竞赛平台和有关资料及操作技能要求，参赛的选手完成下列工作任务：</w:t>
      </w:r>
    </w:p>
    <w:p>
      <w:pPr>
        <w:pStyle w:val="32"/>
        <w:numPr>
          <w:numId w:val="0"/>
        </w:numPr>
        <w:spacing w:line="360" w:lineRule="auto"/>
        <w:ind w:left="480" w:leftChars="0"/>
        <w:rPr>
          <w:rFonts w:ascii="华文细黑" w:hAnsi="华文细黑" w:eastAsia="华文细黑"/>
          <w:bCs/>
          <w:sz w:val="24"/>
        </w:rPr>
      </w:pPr>
      <w:r>
        <w:rPr>
          <w:rFonts w:hint="eastAsia" w:ascii="华文细黑" w:hAnsi="华文细黑" w:eastAsia="华文细黑"/>
          <w:bCs/>
          <w:sz w:val="24"/>
          <w:lang w:val="en-US" w:eastAsia="zh-CN"/>
        </w:rPr>
        <w:t>1）</w:t>
      </w:r>
      <w:r>
        <w:rPr>
          <w:rFonts w:hint="eastAsia" w:ascii="华文细黑" w:hAnsi="华文细黑" w:eastAsia="华文细黑"/>
          <w:bCs/>
          <w:sz w:val="24"/>
        </w:rPr>
        <w:t>按照任务书要求，完成工业机器人系统末端执行器及与周边配套设备布局、安装与调整；</w:t>
      </w:r>
    </w:p>
    <w:p>
      <w:pPr>
        <w:spacing w:line="360" w:lineRule="auto"/>
        <w:ind w:left="480"/>
        <w:rPr>
          <w:rFonts w:ascii="华文细黑" w:hAnsi="华文细黑" w:eastAsia="华文细黑"/>
          <w:bCs/>
          <w:sz w:val="24"/>
        </w:rPr>
      </w:pPr>
      <w:r>
        <w:rPr>
          <w:rFonts w:hint="eastAsia" w:ascii="华文细黑" w:hAnsi="华文细黑" w:eastAsia="华文细黑"/>
          <w:bCs/>
          <w:sz w:val="24"/>
        </w:rPr>
        <w:t>2）按照任务书要求，完成工业机器人系统的控制电路、急停回路和安全回路的连接与测试；</w:t>
      </w:r>
    </w:p>
    <w:p>
      <w:pPr>
        <w:spacing w:line="360" w:lineRule="auto"/>
        <w:ind w:left="480"/>
        <w:rPr>
          <w:rFonts w:ascii="华文细黑" w:hAnsi="华文细黑" w:eastAsia="华文细黑"/>
          <w:bCs/>
          <w:sz w:val="24"/>
        </w:rPr>
      </w:pPr>
      <w:r>
        <w:rPr>
          <w:rFonts w:hint="eastAsia" w:ascii="华文细黑" w:hAnsi="华文细黑" w:eastAsia="华文细黑"/>
          <w:bCs/>
          <w:sz w:val="24"/>
        </w:rPr>
        <w:t>3）按照任务书要求，完成工业机器人系统气路的连接和测试；</w:t>
      </w:r>
    </w:p>
    <w:p>
      <w:pPr>
        <w:spacing w:line="360" w:lineRule="auto"/>
        <w:ind w:left="480"/>
        <w:rPr>
          <w:rFonts w:ascii="华文细黑" w:hAnsi="华文细黑" w:eastAsia="华文细黑"/>
          <w:bCs/>
          <w:sz w:val="24"/>
        </w:rPr>
      </w:pPr>
      <w:r>
        <w:rPr>
          <w:rFonts w:hint="eastAsia" w:ascii="华文细黑" w:hAnsi="华文细黑" w:eastAsia="华文细黑"/>
          <w:bCs/>
          <w:sz w:val="24"/>
        </w:rPr>
        <w:t>4）按照任务书要求，完成机器人系统网络通信参数的设定；</w:t>
      </w:r>
    </w:p>
    <w:p>
      <w:pPr>
        <w:spacing w:line="360" w:lineRule="auto"/>
        <w:ind w:left="480"/>
        <w:rPr>
          <w:rFonts w:ascii="华文细黑" w:hAnsi="华文细黑" w:eastAsia="华文细黑"/>
          <w:bCs/>
          <w:sz w:val="24"/>
        </w:rPr>
      </w:pPr>
      <w:r>
        <w:rPr>
          <w:rFonts w:hint="eastAsia" w:ascii="华文细黑" w:hAnsi="华文细黑" w:eastAsia="华文细黑"/>
          <w:bCs/>
          <w:sz w:val="24"/>
        </w:rPr>
        <w:t>5）按照任务书要求，完成机器人重复定位精度的测试；</w:t>
      </w:r>
    </w:p>
    <w:p>
      <w:pPr>
        <w:spacing w:line="360" w:lineRule="auto"/>
        <w:ind w:left="480"/>
        <w:rPr>
          <w:rFonts w:ascii="华文细黑" w:hAnsi="华文细黑" w:eastAsia="华文细黑"/>
          <w:bCs/>
          <w:sz w:val="24"/>
        </w:rPr>
      </w:pPr>
      <w:r>
        <w:rPr>
          <w:rFonts w:hint="eastAsia" w:ascii="华文细黑" w:hAnsi="华文细黑" w:eastAsia="华文细黑"/>
          <w:bCs/>
          <w:sz w:val="24"/>
        </w:rPr>
        <w:t>6）按照任务书要求，完成机器人工件坐标、工具坐标的标定；</w:t>
      </w:r>
    </w:p>
    <w:p>
      <w:pPr>
        <w:spacing w:line="360" w:lineRule="auto"/>
        <w:ind w:left="480"/>
        <w:rPr>
          <w:rFonts w:ascii="华文细黑" w:hAnsi="华文细黑" w:eastAsia="华文细黑"/>
          <w:bCs/>
          <w:sz w:val="24"/>
        </w:rPr>
      </w:pPr>
      <w:r>
        <w:rPr>
          <w:rFonts w:hint="eastAsia" w:ascii="华文细黑" w:hAnsi="华文细黑" w:eastAsia="华文细黑"/>
          <w:bCs/>
          <w:sz w:val="24"/>
        </w:rPr>
        <w:t>7）按照任务书要求，完成机器人的示教操作；</w:t>
      </w:r>
    </w:p>
    <w:p>
      <w:pPr>
        <w:spacing w:line="360" w:lineRule="auto"/>
        <w:ind w:left="480"/>
        <w:rPr>
          <w:rFonts w:ascii="华文细黑" w:hAnsi="华文细黑" w:eastAsia="华文细黑"/>
          <w:bCs/>
          <w:sz w:val="24"/>
        </w:rPr>
      </w:pPr>
      <w:r>
        <w:rPr>
          <w:rFonts w:hint="eastAsia" w:ascii="华文细黑" w:hAnsi="华文细黑" w:eastAsia="华文细黑"/>
          <w:bCs/>
          <w:sz w:val="24"/>
        </w:rPr>
        <w:t>8）操作过程要求按照操作规程、安全文明生产进行。</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（2）模块二 工业机器人系统仿真操作</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根据竞赛组委会提供的竞赛平台和有关资料及操作技能要求，参赛的选手完成下列工作任务：</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1）根据系统工艺要求，使用离线编程软件创建机器人系统作业场景；</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2）根据工作任务书要求，编写离线程序，利用离线编程软件仿真调试工业机器人系统；</w:t>
      </w:r>
    </w:p>
    <w:p>
      <w:pPr>
        <w:spacing w:line="360" w:lineRule="auto"/>
        <w:ind w:firstLine="480" w:firstLineChars="200"/>
        <w:rPr>
          <w:rFonts w:ascii="华文细黑" w:hAnsi="华文细黑" w:eastAsia="华文细黑"/>
          <w:bCs/>
          <w:sz w:val="24"/>
        </w:rPr>
      </w:pPr>
      <w:r>
        <w:rPr>
          <w:rFonts w:ascii="华文细黑" w:hAnsi="华文细黑" w:eastAsia="华文细黑"/>
          <w:bCs/>
          <w:sz w:val="24"/>
        </w:rPr>
        <w:t>3</w:t>
      </w:r>
      <w:r>
        <w:rPr>
          <w:rFonts w:hint="eastAsia" w:ascii="华文细黑" w:hAnsi="华文细黑" w:eastAsia="华文细黑"/>
          <w:bCs/>
          <w:sz w:val="24"/>
        </w:rPr>
        <w:t>）按照工作任务书的要求，利用仿真软件对工业机器人系统仿真操作。</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（3）模块三 工业机器人编程操作和系统调试</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根据竞赛组委会提供的竞赛平台和有关资料及操作技能要求，参赛的选手完成下列工作任务：</w:t>
      </w:r>
    </w:p>
    <w:p>
      <w:pPr>
        <w:spacing w:line="360" w:lineRule="auto"/>
        <w:ind w:left="480"/>
        <w:rPr>
          <w:rFonts w:ascii="华文细黑" w:hAnsi="华文细黑" w:eastAsia="华文细黑"/>
          <w:bCs/>
          <w:sz w:val="24"/>
        </w:rPr>
      </w:pPr>
      <w:r>
        <w:rPr>
          <w:rFonts w:hint="eastAsia" w:ascii="华文细黑" w:hAnsi="华文细黑" w:eastAsia="华文细黑"/>
          <w:bCs/>
          <w:sz w:val="24"/>
        </w:rPr>
        <w:t>1）按照工作任务书要求，完成工业机器人外部控制信号、输入输出信号的设定；</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2）完成机器视觉系统的设定和编程；</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3）完成工业机器人的校准，并编写工业机器人程序；</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3）按照工作任务书要求，完成机器人工作站的总控程序；</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4）完成工业机器人系统整体调试，实现任务书要求的各项基本功能；</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5）在完成任务书要求的基本功能上，能对工业机器人的运行程序、运动轨迹、工艺参数等进行优化；</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6）操作过程要求按照操作规程、安全文明生产进行。</w:t>
      </w:r>
    </w:p>
    <w:p>
      <w:pPr>
        <w:tabs>
          <w:tab w:val="left" w:pos="540"/>
        </w:tabs>
        <w:spacing w:line="400" w:lineRule="exact"/>
        <w:ind w:firstLine="480" w:firstLineChars="200"/>
        <w:rPr>
          <w:rFonts w:ascii="华文细黑" w:hAnsi="华文细黑" w:eastAsia="华文细黑"/>
          <w:bCs/>
          <w:sz w:val="24"/>
          <w:szCs w:val="28"/>
        </w:rPr>
      </w:pPr>
      <w:r>
        <w:rPr>
          <w:rFonts w:hint="eastAsia" w:ascii="华文细黑" w:hAnsi="华文细黑" w:eastAsia="华文细黑"/>
          <w:bCs/>
          <w:sz w:val="24"/>
          <w:szCs w:val="28"/>
        </w:rPr>
        <w:t>2.竞赛方式</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采用现场实际操作方式。</w:t>
      </w:r>
    </w:p>
    <w:p>
      <w:pPr>
        <w:tabs>
          <w:tab w:val="left" w:pos="540"/>
        </w:tabs>
        <w:spacing w:line="400" w:lineRule="exact"/>
        <w:ind w:firstLine="480" w:firstLineChars="200"/>
        <w:rPr>
          <w:rFonts w:ascii="华文细黑" w:hAnsi="华文细黑" w:eastAsia="华文细黑"/>
          <w:bCs/>
          <w:sz w:val="24"/>
          <w:szCs w:val="28"/>
        </w:rPr>
      </w:pPr>
      <w:r>
        <w:rPr>
          <w:rFonts w:hint="eastAsia" w:ascii="华文细黑" w:hAnsi="华文细黑" w:eastAsia="华文细黑"/>
          <w:bCs/>
          <w:sz w:val="24"/>
          <w:szCs w:val="28"/>
        </w:rPr>
        <w:t>3.赛场提供的设备</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竞赛现场提供的设备型号</w:t>
      </w:r>
      <w:r>
        <w:rPr>
          <w:rFonts w:ascii="华文细黑" w:hAnsi="华文细黑" w:eastAsia="华文细黑"/>
          <w:bCs/>
          <w:sz w:val="24"/>
        </w:rPr>
        <w:t>及其具体参数</w:t>
      </w:r>
      <w:r>
        <w:rPr>
          <w:rFonts w:hint="eastAsia" w:ascii="华文细黑" w:hAnsi="华文细黑" w:eastAsia="华文细黑"/>
          <w:bCs/>
          <w:sz w:val="24"/>
        </w:rPr>
        <w:t>待</w:t>
      </w:r>
      <w:r>
        <w:rPr>
          <w:rFonts w:ascii="华文细黑" w:hAnsi="华文细黑" w:eastAsia="华文细黑"/>
          <w:bCs/>
          <w:sz w:val="24"/>
        </w:rPr>
        <w:t>后续补充技术文件公布</w:t>
      </w:r>
      <w:r>
        <w:rPr>
          <w:rFonts w:hint="eastAsia" w:ascii="华文细黑" w:hAnsi="华文细黑" w:eastAsia="华文细黑"/>
          <w:bCs/>
          <w:sz w:val="24"/>
        </w:rPr>
        <w:t>。</w:t>
      </w:r>
    </w:p>
    <w:p>
      <w:pPr>
        <w:spacing w:before="156" w:beforeLines="50" w:after="156" w:afterLines="50" w:line="360" w:lineRule="auto"/>
        <w:ind w:firstLine="562" w:firstLineChars="200"/>
        <w:rPr>
          <w:rFonts w:ascii="仿宋" w:hAnsi="仿宋" w:eastAsia="仿宋"/>
          <w:b/>
          <w:bCs/>
          <w:sz w:val="28"/>
          <w:szCs w:val="28"/>
        </w:rPr>
      </w:pPr>
      <w:r>
        <w:rPr>
          <w:rFonts w:hint="eastAsia" w:ascii="黑体" w:hAnsi="黑体" w:eastAsia="黑体"/>
          <w:b/>
          <w:bCs/>
          <w:sz w:val="28"/>
          <w:szCs w:val="28"/>
        </w:rPr>
        <w:t>五、评判标准</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（一）评判标准的制订原则</w:t>
      </w:r>
    </w:p>
    <w:p>
      <w:pPr>
        <w:spacing w:before="62" w:beforeLines="20" w:after="156" w:afterLines="50" w:line="360" w:lineRule="auto"/>
        <w:ind w:firstLine="480" w:firstLineChars="200"/>
        <w:rPr>
          <w:rFonts w:ascii="华文细黑" w:hAnsi="华文细黑" w:eastAsia="华文细黑"/>
          <w:sz w:val="24"/>
        </w:rPr>
      </w:pPr>
      <w:r>
        <w:rPr>
          <w:rFonts w:hint="eastAsia" w:ascii="华文细黑" w:hAnsi="华文细黑" w:eastAsia="华文细黑"/>
          <w:sz w:val="24"/>
        </w:rPr>
        <w:t>参照《工业机器人系统操作员国家职业标准》高级</w:t>
      </w:r>
      <w:r>
        <w:rPr>
          <w:rFonts w:ascii="华文细黑" w:hAnsi="华文细黑" w:eastAsia="华文细黑"/>
          <w:sz w:val="24"/>
        </w:rPr>
        <w:t>(</w:t>
      </w:r>
      <w:r>
        <w:rPr>
          <w:rFonts w:hint="eastAsia" w:ascii="华文细黑" w:hAnsi="华文细黑" w:eastAsia="华文细黑"/>
          <w:sz w:val="24"/>
        </w:rPr>
        <w:t>国家职业资格三级</w:t>
      </w:r>
      <w:r>
        <w:rPr>
          <w:rFonts w:ascii="华文细黑" w:hAnsi="华文细黑" w:eastAsia="华文细黑"/>
          <w:sz w:val="24"/>
        </w:rPr>
        <w:t>)</w:t>
      </w:r>
      <w:r>
        <w:rPr>
          <w:rFonts w:hint="eastAsia" w:ascii="华文细黑" w:hAnsi="华文细黑" w:eastAsia="华文细黑"/>
          <w:sz w:val="24"/>
        </w:rPr>
        <w:t>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（二）实际操做比赛评判细则（评判指标）</w:t>
      </w:r>
    </w:p>
    <w:p>
      <w:pPr>
        <w:snapToGrid w:val="0"/>
        <w:spacing w:before="62" w:beforeLines="20" w:line="360" w:lineRule="auto"/>
        <w:ind w:firstLine="480" w:firstLineChars="200"/>
        <w:rPr>
          <w:rFonts w:ascii="华文细黑" w:hAnsi="华文细黑" w:eastAsia="华文细黑"/>
          <w:sz w:val="24"/>
          <w:lang w:val="zh-CN"/>
        </w:rPr>
      </w:pPr>
      <w:r>
        <w:rPr>
          <w:rFonts w:hint="eastAsia" w:ascii="华文细黑" w:hAnsi="华文细黑" w:eastAsia="华文细黑"/>
          <w:sz w:val="24"/>
          <w:lang w:val="zh-CN"/>
        </w:rPr>
        <w:t>评判比例如表1所示。</w:t>
      </w:r>
    </w:p>
    <w:p>
      <w:pPr>
        <w:widowControl/>
        <w:jc w:val="left"/>
        <w:rPr>
          <w:rFonts w:ascii="华文细黑" w:hAnsi="华文细黑" w:eastAsia="华文细黑"/>
          <w:sz w:val="24"/>
          <w:lang w:val="zh-CN"/>
        </w:rPr>
      </w:pPr>
      <w:r>
        <w:rPr>
          <w:rFonts w:ascii="华文细黑" w:hAnsi="华文细黑" w:eastAsia="华文细黑"/>
          <w:sz w:val="24"/>
          <w:lang w:val="zh-CN"/>
        </w:rPr>
        <w:br w:type="page"/>
      </w:r>
    </w:p>
    <w:p>
      <w:pPr>
        <w:snapToGrid w:val="0"/>
        <w:spacing w:before="62" w:beforeLines="20" w:line="360" w:lineRule="auto"/>
        <w:ind w:firstLine="480" w:firstLineChars="200"/>
        <w:jc w:val="center"/>
        <w:rPr>
          <w:rFonts w:ascii="华文细黑" w:hAnsi="华文细黑" w:eastAsia="华文细黑"/>
          <w:sz w:val="24"/>
          <w:lang w:val="zh-CN"/>
        </w:rPr>
      </w:pPr>
      <w:r>
        <w:rPr>
          <w:rFonts w:hint="eastAsia" w:ascii="Calibri" w:hAnsi="Calibri" w:eastAsia="华文细黑"/>
          <w:b/>
          <w:sz w:val="24"/>
          <w:lang w:val="zh-CN"/>
        </w:rPr>
        <w:t>表1. 评判指标</w:t>
      </w:r>
    </w:p>
    <w:tbl>
      <w:tblPr>
        <w:tblStyle w:val="14"/>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pPr>
              <w:snapToGrid w:val="0"/>
              <w:spacing w:line="480" w:lineRule="exact"/>
              <w:jc w:val="center"/>
              <w:rPr>
                <w:rFonts w:ascii="华文细黑" w:hAnsi="华文细黑" w:eastAsia="华文细黑"/>
                <w:b/>
                <w:sz w:val="24"/>
              </w:rPr>
            </w:pPr>
            <w:r>
              <w:rPr>
                <w:rFonts w:hint="eastAsia" w:ascii="华文细黑" w:hAnsi="华文细黑" w:eastAsia="华文细黑"/>
                <w:b/>
                <w:sz w:val="24"/>
              </w:rPr>
              <w:t>一级指标</w:t>
            </w:r>
          </w:p>
        </w:tc>
        <w:tc>
          <w:tcPr>
            <w:tcW w:w="1276" w:type="dxa"/>
            <w:vAlign w:val="center"/>
          </w:tcPr>
          <w:p>
            <w:pPr>
              <w:snapToGrid w:val="0"/>
              <w:spacing w:line="480" w:lineRule="exact"/>
              <w:jc w:val="center"/>
              <w:rPr>
                <w:rFonts w:ascii="华文细黑" w:hAnsi="华文细黑" w:eastAsia="华文细黑"/>
                <w:b/>
                <w:sz w:val="24"/>
              </w:rPr>
            </w:pPr>
            <w:r>
              <w:rPr>
                <w:rFonts w:hint="eastAsia" w:ascii="华文细黑" w:hAnsi="华文细黑" w:eastAsia="华文细黑"/>
                <w:b/>
                <w:sz w:val="24"/>
              </w:rPr>
              <w:t>比例</w:t>
            </w:r>
          </w:p>
        </w:tc>
        <w:tc>
          <w:tcPr>
            <w:tcW w:w="3933" w:type="dxa"/>
            <w:vAlign w:val="center"/>
          </w:tcPr>
          <w:p>
            <w:pPr>
              <w:snapToGrid w:val="0"/>
              <w:spacing w:line="480" w:lineRule="exact"/>
              <w:jc w:val="center"/>
              <w:rPr>
                <w:rFonts w:ascii="华文细黑" w:hAnsi="华文细黑" w:eastAsia="华文细黑"/>
                <w:b/>
                <w:sz w:val="24"/>
              </w:rPr>
            </w:pPr>
            <w:r>
              <w:rPr>
                <w:rFonts w:hint="eastAsia" w:ascii="华文细黑" w:hAnsi="华文细黑" w:eastAsia="华文细黑"/>
                <w:b/>
                <w:sz w:val="24"/>
              </w:rPr>
              <w:t>二级指标</w:t>
            </w:r>
          </w:p>
        </w:tc>
        <w:tc>
          <w:tcPr>
            <w:tcW w:w="1033" w:type="dxa"/>
            <w:vAlign w:val="center"/>
          </w:tcPr>
          <w:p>
            <w:pPr>
              <w:snapToGrid w:val="0"/>
              <w:spacing w:line="480" w:lineRule="exact"/>
              <w:jc w:val="center"/>
              <w:rPr>
                <w:rFonts w:ascii="华文细黑" w:hAnsi="华文细黑" w:eastAsia="华文细黑"/>
                <w:b/>
                <w:sz w:val="24"/>
              </w:rPr>
            </w:pPr>
            <w:r>
              <w:rPr>
                <w:rFonts w:hint="eastAsia" w:ascii="华文细黑" w:hAnsi="华文细黑" w:eastAsia="华文细黑"/>
                <w:b/>
                <w:sz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模块一</w:t>
            </w:r>
          </w:p>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bCs/>
                <w:szCs w:val="21"/>
              </w:rPr>
              <w:t>工业机器人系统组装及示教操作</w:t>
            </w:r>
          </w:p>
        </w:tc>
        <w:tc>
          <w:tcPr>
            <w:tcW w:w="1276"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0</w:t>
            </w:r>
            <w:r>
              <w:rPr>
                <w:rFonts w:hint="eastAsia" w:asciiTheme="minorEastAsia" w:hAnsiTheme="minorEastAsia" w:eastAsiaTheme="minorEastAsia"/>
                <w:szCs w:val="21"/>
              </w:rPr>
              <w:t>%</w:t>
            </w: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机械零部件布装、安装与调整</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系统电路连接与测试</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系统气路连接与测试</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系统网络参数的设定</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工业机器人精度的测试</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工业机器人的标定</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工业机器人的示教操作</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模块二</w:t>
            </w:r>
          </w:p>
          <w:p>
            <w:pPr>
              <w:snapToGrid w:val="0"/>
              <w:spacing w:line="480" w:lineRule="exact"/>
              <w:jc w:val="center"/>
              <w:rPr>
                <w:rFonts w:hint="eastAsia" w:asciiTheme="minorEastAsia" w:hAnsiTheme="minorEastAsia" w:eastAsiaTheme="minorEastAsia"/>
                <w:szCs w:val="21"/>
              </w:rPr>
            </w:pPr>
            <w:r>
              <w:rPr>
                <w:rFonts w:hint="eastAsia" w:asciiTheme="minorEastAsia" w:hAnsiTheme="minorEastAsia" w:eastAsiaTheme="minorEastAsia"/>
                <w:bCs/>
                <w:szCs w:val="21"/>
              </w:rPr>
              <w:t>工业机器人系统仿真操作</w:t>
            </w:r>
          </w:p>
        </w:tc>
        <w:tc>
          <w:tcPr>
            <w:tcW w:w="1276"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构建系统作业场景</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仿真模型的参数设定</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工业机器人程序及外围设备仿真</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模块三</w:t>
            </w:r>
          </w:p>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bCs/>
                <w:szCs w:val="21"/>
              </w:rPr>
              <w:t>工业机器人编程操作和系统调试</w:t>
            </w:r>
          </w:p>
        </w:tc>
        <w:tc>
          <w:tcPr>
            <w:tcW w:w="1276"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0</w:t>
            </w:r>
            <w:r>
              <w:rPr>
                <w:rFonts w:hint="eastAsia" w:asciiTheme="minorEastAsia" w:hAnsiTheme="minorEastAsia" w:eastAsiaTheme="minorEastAsia"/>
                <w:szCs w:val="21"/>
              </w:rPr>
              <w:t>%</w:t>
            </w: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机器人控制信号的设定</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snapToGrid w:val="0"/>
              <w:spacing w:line="480" w:lineRule="exact"/>
              <w:jc w:val="center"/>
              <w:rPr>
                <w:rFonts w:asciiTheme="minorEastAsia" w:hAnsiTheme="minorEastAsia" w:eastAsiaTheme="minorEastAsia"/>
                <w:b/>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机器视觉的设定与编程</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snapToGrid w:val="0"/>
              <w:spacing w:line="480" w:lineRule="exact"/>
              <w:jc w:val="center"/>
              <w:rPr>
                <w:rFonts w:asciiTheme="minorEastAsia" w:hAnsiTheme="minorEastAsia" w:eastAsiaTheme="minorEastAsia"/>
                <w:b/>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工业机器人程序手动运行</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snapToGrid w:val="0"/>
              <w:spacing w:line="480" w:lineRule="exact"/>
              <w:jc w:val="center"/>
              <w:rPr>
                <w:rFonts w:asciiTheme="minorEastAsia" w:hAnsiTheme="minorEastAsia" w:eastAsiaTheme="minorEastAsia"/>
                <w:b/>
                <w:szCs w:val="21"/>
              </w:rPr>
            </w:pPr>
          </w:p>
        </w:tc>
        <w:tc>
          <w:tcPr>
            <w:tcW w:w="1276" w:type="dxa"/>
            <w:vMerge w:val="continue"/>
            <w:vAlign w:val="center"/>
          </w:tcPr>
          <w:p>
            <w:pPr>
              <w:snapToGrid w:val="0"/>
              <w:spacing w:line="480" w:lineRule="exact"/>
              <w:jc w:val="center"/>
              <w:rPr>
                <w:rFonts w:asciiTheme="minorEastAsia" w:hAnsiTheme="minorEastAsia" w:eastAsiaTheme="minorEastAsia"/>
                <w:szCs w:val="21"/>
              </w:rPr>
            </w:pPr>
          </w:p>
        </w:tc>
        <w:tc>
          <w:tcPr>
            <w:tcW w:w="3933" w:type="dxa"/>
            <w:vAlign w:val="center"/>
          </w:tcPr>
          <w:p>
            <w:pPr>
              <w:snapToGrid w:val="0"/>
              <w:spacing w:line="480" w:lineRule="exact"/>
              <w:rPr>
                <w:rFonts w:asciiTheme="minorEastAsia" w:hAnsiTheme="minorEastAsia" w:eastAsiaTheme="minorEastAsia"/>
                <w:szCs w:val="21"/>
              </w:rPr>
            </w:pPr>
            <w:r>
              <w:rPr>
                <w:rFonts w:hint="eastAsia" w:asciiTheme="minorEastAsia" w:hAnsiTheme="minorEastAsia" w:eastAsiaTheme="minorEastAsia"/>
                <w:szCs w:val="21"/>
              </w:rPr>
              <w:t>系统自动运行</w:t>
            </w:r>
          </w:p>
        </w:tc>
        <w:tc>
          <w:tcPr>
            <w:tcW w:w="1033" w:type="dxa"/>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63"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职业素养</w:t>
            </w:r>
          </w:p>
        </w:tc>
        <w:tc>
          <w:tcPr>
            <w:tcW w:w="1276" w:type="dxa"/>
            <w:vMerge w:val="restart"/>
            <w:vAlign w:val="center"/>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在竞赛过程中考查</w:t>
            </w:r>
          </w:p>
        </w:tc>
        <w:tc>
          <w:tcPr>
            <w:tcW w:w="4966" w:type="dxa"/>
            <w:gridSpan w:val="2"/>
          </w:tcPr>
          <w:p>
            <w:pPr>
              <w:snapToGrid w:val="0"/>
              <w:spacing w:line="480" w:lineRule="exact"/>
              <w:jc w:val="left"/>
              <w:rPr>
                <w:rFonts w:asciiTheme="minorEastAsia" w:hAnsiTheme="minorEastAsia" w:eastAsiaTheme="minorEastAsia"/>
                <w:szCs w:val="21"/>
              </w:rPr>
            </w:pPr>
            <w:r>
              <w:rPr>
                <w:rFonts w:hint="eastAsia" w:asciiTheme="minorEastAsia" w:hAnsiTheme="minorEastAsia" w:eastAsiaTheme="minorEastAsia"/>
                <w:szCs w:val="21"/>
              </w:rPr>
              <w:t>职业技能操作规范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63" w:type="dxa"/>
            <w:vMerge w:val="continue"/>
            <w:vAlign w:val="center"/>
          </w:tcPr>
          <w:p>
            <w:pPr>
              <w:snapToGrid w:val="0"/>
              <w:spacing w:line="480" w:lineRule="exact"/>
              <w:jc w:val="center"/>
              <w:rPr>
                <w:rFonts w:asciiTheme="minorEastAsia" w:hAnsiTheme="minorEastAsia" w:eastAsiaTheme="minorEastAsia"/>
                <w:szCs w:val="21"/>
              </w:rPr>
            </w:pPr>
          </w:p>
        </w:tc>
        <w:tc>
          <w:tcPr>
            <w:tcW w:w="1276" w:type="dxa"/>
            <w:vMerge w:val="continue"/>
            <w:vAlign w:val="center"/>
          </w:tcPr>
          <w:p>
            <w:pPr>
              <w:snapToGrid w:val="0"/>
              <w:spacing w:line="480" w:lineRule="exact"/>
              <w:ind w:firstLine="525" w:firstLineChars="250"/>
              <w:jc w:val="left"/>
              <w:rPr>
                <w:rFonts w:asciiTheme="minorEastAsia" w:hAnsiTheme="minorEastAsia" w:eastAsiaTheme="minorEastAsia"/>
                <w:szCs w:val="21"/>
              </w:rPr>
            </w:pPr>
          </w:p>
        </w:tc>
        <w:tc>
          <w:tcPr>
            <w:tcW w:w="4966" w:type="dxa"/>
            <w:gridSpan w:val="2"/>
          </w:tcPr>
          <w:p>
            <w:pPr>
              <w:snapToGrid w:val="0"/>
              <w:spacing w:line="480" w:lineRule="exact"/>
              <w:jc w:val="left"/>
              <w:rPr>
                <w:rFonts w:asciiTheme="minorEastAsia" w:hAnsiTheme="minorEastAsia" w:eastAsiaTheme="minorEastAsia"/>
                <w:szCs w:val="21"/>
              </w:rPr>
            </w:pPr>
            <w:r>
              <w:rPr>
                <w:rFonts w:hint="eastAsia" w:asciiTheme="minorEastAsia" w:hAnsiTheme="minorEastAsia" w:eastAsiaTheme="minorEastAsia"/>
                <w:szCs w:val="21"/>
              </w:rPr>
              <w:t>着装、安全、职业素养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pPr>
              <w:snapToGrid w:val="0"/>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总分</w:t>
            </w:r>
          </w:p>
        </w:tc>
        <w:tc>
          <w:tcPr>
            <w:tcW w:w="6242" w:type="dxa"/>
            <w:gridSpan w:val="3"/>
          </w:tcPr>
          <w:p>
            <w:pPr>
              <w:snapToGrid w:val="0"/>
              <w:spacing w:line="480" w:lineRule="exact"/>
              <w:jc w:val="center"/>
              <w:rPr>
                <w:rFonts w:asciiTheme="minorEastAsia" w:hAnsiTheme="minorEastAsia" w:eastAsiaTheme="minorEastAsia"/>
                <w:szCs w:val="21"/>
              </w:rPr>
            </w:pPr>
            <w:r>
              <w:rPr>
                <w:rFonts w:asciiTheme="minorEastAsia" w:hAnsiTheme="minorEastAsia" w:eastAsiaTheme="minorEastAsia"/>
                <w:szCs w:val="21"/>
              </w:rPr>
              <w:t>100%</w:t>
            </w:r>
          </w:p>
        </w:tc>
      </w:tr>
    </w:tbl>
    <w:p>
      <w:pPr>
        <w:spacing w:before="62" w:beforeLines="20" w:after="156" w:afterLines="50" w:line="360" w:lineRule="auto"/>
        <w:ind w:firstLine="420" w:firstLineChars="200"/>
        <w:rPr>
          <w:rFonts w:hint="eastAsia" w:ascii="Calibri" w:hAnsi="Calibri" w:eastAsia="华文细黑"/>
          <w:sz w:val="21"/>
          <w:szCs w:val="21"/>
          <w:lang w:val="zh-CN"/>
        </w:rPr>
      </w:pPr>
      <w:r>
        <w:rPr>
          <w:rFonts w:hint="eastAsia" w:ascii="Calibri" w:hAnsi="Calibri" w:eastAsia="华文细黑"/>
          <w:sz w:val="21"/>
          <w:szCs w:val="21"/>
          <w:lang w:val="zh-CN"/>
        </w:rPr>
        <w:t>注：1. 职业素养部分不具体配分，但在工作过程中违反有关规定从参赛选手实际操作竞赛总得分中扣除5-15分，严重违规者以致停止比赛，并取消本竞赛模块分数。</w:t>
      </w:r>
    </w:p>
    <w:p>
      <w:pPr>
        <w:spacing w:before="62" w:beforeLines="20" w:after="156" w:afterLines="50" w:line="360" w:lineRule="auto"/>
        <w:ind w:firstLine="840" w:firstLineChars="400"/>
        <w:rPr>
          <w:rFonts w:ascii="华文细黑" w:hAnsi="华文细黑" w:eastAsia="华文细黑"/>
          <w:bCs/>
          <w:sz w:val="24"/>
        </w:rPr>
      </w:pPr>
      <w:bookmarkStart w:id="0" w:name="_GoBack"/>
      <w:bookmarkEnd w:id="0"/>
      <w:r>
        <w:rPr>
          <w:rFonts w:hint="eastAsia" w:ascii="Calibri" w:hAnsi="Calibri" w:eastAsia="华文细黑"/>
          <w:sz w:val="21"/>
          <w:szCs w:val="21"/>
          <w:lang w:val="zh-CN"/>
        </w:rPr>
        <w:t>2. 实际竞赛过程中各指标所占比例可能有所微调。</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（三）评判方法</w:t>
      </w:r>
    </w:p>
    <w:p>
      <w:pPr>
        <w:snapToGrid w:val="0"/>
        <w:spacing w:before="62" w:beforeLines="20" w:line="360" w:lineRule="auto"/>
        <w:ind w:firstLine="480" w:firstLineChars="200"/>
        <w:rPr>
          <w:rFonts w:ascii="华文细黑" w:hAnsi="华文细黑" w:eastAsia="华文细黑"/>
          <w:sz w:val="24"/>
        </w:rPr>
      </w:pPr>
      <w:r>
        <w:rPr>
          <w:rFonts w:ascii="华文细黑" w:hAnsi="华文细黑" w:eastAsia="华文细黑"/>
          <w:sz w:val="24"/>
        </w:rPr>
        <w:t>1</w:t>
      </w:r>
      <w:r>
        <w:rPr>
          <w:rFonts w:hint="eastAsia" w:ascii="华文细黑" w:hAnsi="华文细黑" w:eastAsia="华文细黑"/>
          <w:sz w:val="24"/>
        </w:rPr>
        <w:t>. 评判原则</w:t>
      </w:r>
    </w:p>
    <w:p>
      <w:pPr>
        <w:snapToGrid w:val="0"/>
        <w:spacing w:before="62" w:beforeLines="20" w:line="360" w:lineRule="auto"/>
        <w:ind w:firstLine="480" w:firstLineChars="200"/>
        <w:rPr>
          <w:rFonts w:ascii="华文细黑" w:hAnsi="华文细黑" w:eastAsia="华文细黑"/>
          <w:sz w:val="24"/>
          <w:lang w:val="zh-CN"/>
        </w:rPr>
      </w:pPr>
      <w:r>
        <w:rPr>
          <w:rFonts w:hint="eastAsia" w:ascii="华文细黑" w:hAnsi="华文细黑" w:eastAsia="华文细黑"/>
          <w:sz w:val="24"/>
          <w:lang w:val="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snapToGrid w:val="0"/>
        <w:spacing w:before="62" w:beforeLines="20" w:line="360" w:lineRule="auto"/>
        <w:ind w:firstLine="480" w:firstLineChars="200"/>
        <w:rPr>
          <w:rFonts w:ascii="华文细黑" w:hAnsi="华文细黑" w:eastAsia="华文细黑"/>
          <w:sz w:val="24"/>
          <w:lang w:val="zh-CN"/>
        </w:rPr>
      </w:pPr>
      <w:r>
        <w:rPr>
          <w:rFonts w:ascii="华文细黑" w:hAnsi="华文细黑" w:eastAsia="华文细黑"/>
          <w:sz w:val="24"/>
          <w:lang w:val="zh-CN"/>
        </w:rPr>
        <w:t>2</w:t>
      </w:r>
      <w:r>
        <w:rPr>
          <w:rFonts w:hint="eastAsia" w:ascii="华文细黑" w:hAnsi="华文细黑" w:eastAsia="华文细黑"/>
          <w:sz w:val="24"/>
          <w:lang w:val="zh-CN"/>
        </w:rPr>
        <w:t>. 比赛流程</w:t>
      </w:r>
    </w:p>
    <w:p>
      <w:pPr>
        <w:snapToGrid w:val="0"/>
        <w:spacing w:before="62" w:beforeLines="20" w:line="360" w:lineRule="auto"/>
        <w:ind w:firstLine="480" w:firstLineChars="200"/>
        <w:rPr>
          <w:rFonts w:ascii="华文细黑" w:hAnsi="华文细黑" w:eastAsia="华文细黑"/>
          <w:sz w:val="24"/>
          <w:lang w:val="zh-CN"/>
        </w:rPr>
      </w:pPr>
      <w:r>
        <w:rPr>
          <w:rFonts w:ascii="华文细黑" w:hAnsi="华文细黑" w:eastAsia="华文细黑"/>
          <w:sz w:val="24"/>
          <w:lang w:val="zh-CN"/>
        </w:rPr>
        <w:t>选手需要依据竞赛流转表进行流转</w:t>
      </w:r>
      <w:r>
        <w:rPr>
          <w:rFonts w:hint="eastAsia" w:ascii="华文细黑" w:hAnsi="华文细黑" w:eastAsia="华文细黑"/>
          <w:sz w:val="24"/>
          <w:lang w:val="zh-CN"/>
        </w:rPr>
        <w:t>，</w:t>
      </w:r>
      <w:r>
        <w:rPr>
          <w:rFonts w:ascii="华文细黑" w:hAnsi="华文细黑" w:eastAsia="华文细黑"/>
          <w:sz w:val="24"/>
          <w:lang w:val="zh-CN"/>
        </w:rPr>
        <w:t>在</w:t>
      </w:r>
      <w:r>
        <w:rPr>
          <w:rFonts w:hint="eastAsia" w:ascii="华文细黑" w:hAnsi="华文细黑" w:eastAsia="华文细黑"/>
          <w:sz w:val="24"/>
          <w:lang w:val="zh-CN"/>
        </w:rPr>
        <w:t>两</w:t>
      </w:r>
      <w:r>
        <w:rPr>
          <w:rFonts w:ascii="华文细黑" w:hAnsi="华文细黑" w:eastAsia="华文细黑"/>
          <w:sz w:val="24"/>
          <w:lang w:val="zh-CN"/>
        </w:rPr>
        <w:t>天之内完成</w:t>
      </w:r>
      <w:r>
        <w:rPr>
          <w:rFonts w:hint="eastAsia" w:ascii="华文细黑" w:hAnsi="华文细黑" w:eastAsia="华文细黑"/>
          <w:sz w:val="24"/>
          <w:lang w:val="zh-CN"/>
        </w:rPr>
        <w:t>三</w:t>
      </w:r>
      <w:r>
        <w:rPr>
          <w:rFonts w:ascii="华文细黑" w:hAnsi="华文细黑" w:eastAsia="华文细黑"/>
          <w:sz w:val="24"/>
          <w:lang w:val="zh-CN"/>
        </w:rPr>
        <w:t>个模块的比赛</w:t>
      </w:r>
      <w:r>
        <w:rPr>
          <w:rFonts w:hint="eastAsia" w:ascii="华文细黑" w:hAnsi="华文细黑" w:eastAsia="华文细黑"/>
          <w:sz w:val="24"/>
          <w:lang w:val="zh-CN"/>
        </w:rPr>
        <w:t>。比赛期间，每一天的比赛赛题难度相当，内容不同。选手完成每一个模块的操作后，等待裁判员评分结束，代表本模块比赛完成。</w:t>
      </w:r>
    </w:p>
    <w:p>
      <w:pPr>
        <w:snapToGrid w:val="0"/>
        <w:spacing w:before="62" w:beforeLines="20" w:line="360" w:lineRule="auto"/>
        <w:ind w:firstLine="480" w:firstLineChars="200"/>
        <w:rPr>
          <w:rFonts w:ascii="华文细黑" w:hAnsi="华文细黑" w:eastAsia="华文细黑"/>
          <w:sz w:val="24"/>
          <w:lang w:val="zh-CN"/>
        </w:rPr>
      </w:pPr>
      <w:r>
        <w:rPr>
          <w:rFonts w:hint="eastAsia" w:ascii="华文细黑" w:hAnsi="华文细黑" w:eastAsia="华文细黑"/>
          <w:sz w:val="24"/>
          <w:lang w:val="zh-CN"/>
        </w:rPr>
        <w:t>3</w:t>
      </w:r>
      <w:r>
        <w:rPr>
          <w:rFonts w:ascii="华文细黑" w:hAnsi="华文细黑" w:eastAsia="华文细黑"/>
          <w:sz w:val="24"/>
          <w:lang w:val="zh-CN"/>
        </w:rPr>
        <w:t>.</w:t>
      </w:r>
      <w:r>
        <w:rPr>
          <w:rFonts w:hint="eastAsia" w:ascii="华文细黑" w:hAnsi="华文细黑" w:eastAsia="华文细黑"/>
          <w:sz w:val="24"/>
          <w:lang w:val="zh-CN"/>
        </w:rPr>
        <w:t xml:space="preserve"> 评分流程</w:t>
      </w:r>
    </w:p>
    <w:p>
      <w:pPr>
        <w:snapToGrid w:val="0"/>
        <w:spacing w:before="62" w:beforeLines="20" w:line="360" w:lineRule="auto"/>
        <w:ind w:firstLine="420" w:firstLineChars="200"/>
        <w:jc w:val="center"/>
        <w:rPr>
          <w:rFonts w:ascii="华文细黑" w:hAnsi="华文细黑" w:eastAsia="华文细黑"/>
          <w:color w:val="FF0000"/>
          <w:sz w:val="24"/>
          <w:lang w:val="zh-CN"/>
        </w:rPr>
      </w:pPr>
      <w:r>
        <w:rPr>
          <w:rFonts w:ascii="华文细黑" w:hAnsi="华文细黑" w:eastAsia="华文细黑"/>
        </w:rPr>
        <w:object>
          <v:shape id="_x0000_i1025" o:spt="75" type="#_x0000_t75" style="height:257.15pt;width:305.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napToGrid w:val="0"/>
        <w:spacing w:before="62" w:beforeLines="20" w:line="360" w:lineRule="auto"/>
        <w:ind w:firstLine="480" w:firstLineChars="200"/>
        <w:rPr>
          <w:rFonts w:ascii="华文细黑" w:hAnsi="华文细黑" w:eastAsia="华文细黑"/>
          <w:sz w:val="24"/>
          <w:lang w:val="zh-CN"/>
        </w:rPr>
      </w:pPr>
      <w:r>
        <w:rPr>
          <w:rFonts w:ascii="华文细黑" w:hAnsi="华文细黑" w:eastAsia="华文细黑"/>
          <w:sz w:val="24"/>
          <w:lang w:val="zh-CN"/>
        </w:rPr>
        <w:t>4.</w:t>
      </w:r>
      <w:r>
        <w:rPr>
          <w:rFonts w:hint="eastAsia" w:ascii="华文细黑" w:hAnsi="华文细黑" w:eastAsia="华文细黑"/>
          <w:sz w:val="24"/>
          <w:lang w:val="zh-CN"/>
        </w:rPr>
        <w:t xml:space="preserve"> 测量及评价方法</w:t>
      </w:r>
    </w:p>
    <w:p>
      <w:pPr>
        <w:snapToGrid w:val="0"/>
        <w:spacing w:before="62" w:beforeLines="20" w:line="360" w:lineRule="auto"/>
        <w:ind w:firstLine="480" w:firstLineChars="200"/>
        <w:rPr>
          <w:rFonts w:ascii="华文细黑" w:hAnsi="华文细黑" w:eastAsia="华文细黑"/>
          <w:sz w:val="24"/>
          <w:lang w:val="zh-CN"/>
        </w:rPr>
      </w:pPr>
      <w:r>
        <w:rPr>
          <w:rFonts w:hint="eastAsia" w:ascii="华文细黑" w:hAnsi="华文细黑" w:eastAsia="华文细黑"/>
          <w:sz w:val="24"/>
          <w:lang w:val="zh-CN"/>
        </w:rPr>
        <w:t>对照评判标准，由若干裁判员根组成评分小组，根据选手完成工作情况，参照评分项，对选手工作任务完成情况进行集体评测，给出每位被评选手的具体成绩。</w:t>
      </w:r>
    </w:p>
    <w:p>
      <w:pPr>
        <w:spacing w:before="156" w:beforeLines="50" w:after="156" w:afterLines="50" w:line="360" w:lineRule="auto"/>
        <w:ind w:firstLine="562" w:firstLineChars="200"/>
        <w:rPr>
          <w:rFonts w:ascii="仿宋" w:hAnsi="仿宋" w:eastAsia="仿宋"/>
          <w:b/>
          <w:bCs/>
          <w:sz w:val="28"/>
          <w:szCs w:val="28"/>
        </w:rPr>
      </w:pPr>
      <w:r>
        <w:rPr>
          <w:rFonts w:hint="eastAsia" w:ascii="黑体" w:hAnsi="黑体" w:eastAsia="黑体"/>
          <w:b/>
          <w:bCs/>
          <w:sz w:val="28"/>
          <w:szCs w:val="28"/>
        </w:rPr>
        <w:t>六、实际操作竞赛场地与设施</w:t>
      </w:r>
    </w:p>
    <w:p>
      <w:pPr>
        <w:tabs>
          <w:tab w:val="left" w:pos="3240"/>
        </w:tabs>
        <w:spacing w:line="360" w:lineRule="auto"/>
        <w:ind w:firstLine="480" w:firstLineChars="200"/>
        <w:rPr>
          <w:rFonts w:ascii="华文细黑" w:hAnsi="华文细黑" w:eastAsia="华文细黑"/>
          <w:b/>
          <w:bCs/>
          <w:sz w:val="24"/>
        </w:rPr>
      </w:pPr>
      <w:r>
        <w:rPr>
          <w:rFonts w:hint="eastAsia" w:ascii="华文细黑" w:hAnsi="华文细黑" w:eastAsia="华文细黑"/>
          <w:b/>
          <w:bCs/>
          <w:sz w:val="24"/>
        </w:rPr>
        <w:t>（一）竞赛场地</w:t>
      </w:r>
    </w:p>
    <w:p>
      <w:pPr>
        <w:spacing w:line="360" w:lineRule="auto"/>
        <w:ind w:firstLine="480" w:firstLineChars="200"/>
        <w:rPr>
          <w:rFonts w:ascii="华文细黑" w:hAnsi="华文细黑" w:eastAsia="华文细黑"/>
          <w:bCs/>
          <w:sz w:val="24"/>
        </w:rPr>
      </w:pPr>
      <w:r>
        <w:rPr>
          <w:rFonts w:ascii="华文细黑" w:hAnsi="华文细黑" w:eastAsia="华文细黑"/>
          <w:bCs/>
          <w:sz w:val="24"/>
        </w:rPr>
        <w:t>1</w:t>
      </w:r>
      <w:r>
        <w:rPr>
          <w:rFonts w:hint="eastAsia" w:ascii="华文细黑" w:hAnsi="华文细黑" w:eastAsia="华文细黑"/>
          <w:bCs/>
          <w:sz w:val="24"/>
        </w:rPr>
        <w:t>. 竞赛工位</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单人单工位操作，操作竞赛模块一每人面积12平方米（3米×4米），操作竞赛模块二每人面积2平方米（0.8米×2.5米）并且相互隔离不可见，操作竞赛模块三每人面积12平方米（3米×4米）。</w:t>
      </w:r>
    </w:p>
    <w:p>
      <w:pPr>
        <w:spacing w:line="360" w:lineRule="auto"/>
        <w:ind w:firstLine="480" w:firstLineChars="200"/>
        <w:rPr>
          <w:rFonts w:ascii="华文细黑" w:hAnsi="华文细黑" w:eastAsia="华文细黑"/>
          <w:bCs/>
          <w:sz w:val="24"/>
        </w:rPr>
      </w:pPr>
      <w:r>
        <w:rPr>
          <w:rFonts w:ascii="华文细黑" w:hAnsi="华文细黑" w:eastAsia="华文细黑"/>
          <w:bCs/>
          <w:sz w:val="24"/>
        </w:rPr>
        <w:t>2</w:t>
      </w:r>
      <w:r>
        <w:rPr>
          <w:rFonts w:hint="eastAsia" w:ascii="华文细黑" w:hAnsi="华文细黑" w:eastAsia="华文细黑"/>
          <w:bCs/>
          <w:sz w:val="24"/>
        </w:rPr>
        <w:t>. 赛场设施</w:t>
      </w:r>
    </w:p>
    <w:p>
      <w:pPr>
        <w:spacing w:line="360" w:lineRule="auto"/>
        <w:ind w:firstLine="480" w:firstLineChars="200"/>
        <w:rPr>
          <w:rFonts w:ascii="华文细黑" w:hAnsi="华文细黑" w:eastAsia="华文细黑"/>
          <w:bCs/>
          <w:sz w:val="24"/>
        </w:rPr>
      </w:pPr>
      <w:r>
        <w:rPr>
          <w:rFonts w:hint="eastAsia" w:ascii="华文细黑" w:hAnsi="华文细黑" w:eastAsia="华文细黑"/>
          <w:bCs/>
          <w:sz w:val="24"/>
        </w:rPr>
        <w:t>竞赛赛场</w:t>
      </w:r>
      <w:r>
        <w:rPr>
          <w:rFonts w:ascii="华文细黑" w:hAnsi="华文细黑" w:eastAsia="华文细黑"/>
          <w:bCs/>
          <w:sz w:val="24"/>
        </w:rPr>
        <w:t>提供竞赛所需的</w:t>
      </w:r>
      <w:r>
        <w:rPr>
          <w:rFonts w:hint="eastAsia" w:ascii="华文细黑" w:hAnsi="华文细黑" w:eastAsia="华文细黑"/>
          <w:bCs/>
          <w:sz w:val="24"/>
        </w:rPr>
        <w:t>电源、气源、操作台、椅子、</w:t>
      </w:r>
      <w:r>
        <w:rPr>
          <w:rFonts w:ascii="华文细黑" w:hAnsi="华文细黑" w:eastAsia="华文细黑"/>
          <w:bCs/>
          <w:sz w:val="24"/>
        </w:rPr>
        <w:t>编程计算机等</w:t>
      </w:r>
      <w:r>
        <w:rPr>
          <w:rFonts w:hint="eastAsia" w:ascii="华文细黑" w:hAnsi="华文细黑" w:eastAsia="华文细黑"/>
          <w:bCs/>
          <w:sz w:val="24"/>
        </w:rPr>
        <w:t>设施</w:t>
      </w:r>
      <w:r>
        <w:rPr>
          <w:rFonts w:ascii="华文细黑" w:hAnsi="华文细黑" w:eastAsia="华文细黑"/>
          <w:bCs/>
          <w:sz w:val="24"/>
        </w:rPr>
        <w:t>，选手</w:t>
      </w:r>
      <w:r>
        <w:rPr>
          <w:rFonts w:hint="eastAsia" w:ascii="华文细黑" w:hAnsi="华文细黑" w:eastAsia="华文细黑"/>
          <w:bCs/>
          <w:sz w:val="24"/>
        </w:rPr>
        <w:t>不得</w:t>
      </w:r>
      <w:r>
        <w:rPr>
          <w:rFonts w:ascii="华文细黑" w:hAnsi="华文细黑" w:eastAsia="华文细黑"/>
          <w:bCs/>
          <w:sz w:val="24"/>
        </w:rPr>
        <w:t>携带编程计算机进入竞赛区域。</w:t>
      </w:r>
    </w:p>
    <w:p>
      <w:pPr>
        <w:spacing w:line="360" w:lineRule="auto"/>
        <w:ind w:firstLine="480" w:firstLineChars="200"/>
        <w:rPr>
          <w:rFonts w:ascii="华文细黑" w:hAnsi="华文细黑" w:eastAsia="华文细黑"/>
          <w:sz w:val="24"/>
        </w:rPr>
      </w:pPr>
      <w:r>
        <w:rPr>
          <w:rFonts w:ascii="华文细黑" w:hAnsi="华文细黑" w:eastAsia="华文细黑"/>
          <w:sz w:val="24"/>
        </w:rPr>
        <w:t>3.</w:t>
      </w:r>
      <w:r>
        <w:rPr>
          <w:rFonts w:hint="eastAsia" w:ascii="华文细黑" w:hAnsi="华文细黑" w:eastAsia="华文细黑"/>
          <w:sz w:val="24"/>
        </w:rPr>
        <w:t xml:space="preserve"> 竞赛设备及技术参数详见后续技术文件。</w:t>
      </w:r>
    </w:p>
    <w:p>
      <w:pPr>
        <w:spacing w:line="360" w:lineRule="auto"/>
        <w:ind w:firstLine="480" w:firstLineChars="200"/>
        <w:rPr>
          <w:rFonts w:ascii="华文细黑" w:hAnsi="华文细黑" w:eastAsia="华文细黑"/>
          <w:bCs/>
          <w:sz w:val="24"/>
        </w:rPr>
      </w:pPr>
      <w:r>
        <w:rPr>
          <w:rFonts w:ascii="华文细黑" w:hAnsi="华文细黑" w:eastAsia="华文细黑"/>
          <w:bCs/>
          <w:sz w:val="24"/>
        </w:rPr>
        <w:t>4</w:t>
      </w:r>
      <w:r>
        <w:rPr>
          <w:rFonts w:hint="eastAsia" w:ascii="华文细黑" w:hAnsi="华文细黑" w:eastAsia="华文细黑"/>
          <w:bCs/>
          <w:sz w:val="24"/>
        </w:rPr>
        <w:t>. 竞赛材料及辅助设施详见后续技术文件，选手不得携带竞赛材料入场。</w:t>
      </w:r>
    </w:p>
    <w:p>
      <w:pPr>
        <w:spacing w:line="360" w:lineRule="auto"/>
        <w:ind w:firstLine="480" w:firstLineChars="200"/>
        <w:rPr>
          <w:rFonts w:ascii="华文细黑" w:hAnsi="华文细黑" w:eastAsia="华文细黑"/>
          <w:sz w:val="24"/>
        </w:rPr>
      </w:pPr>
      <w:r>
        <w:rPr>
          <w:rFonts w:ascii="华文细黑" w:hAnsi="华文细黑" w:eastAsia="华文细黑"/>
          <w:bCs/>
          <w:sz w:val="24"/>
        </w:rPr>
        <w:t>5</w:t>
      </w:r>
      <w:r>
        <w:rPr>
          <w:rFonts w:hint="eastAsia" w:ascii="华文细黑" w:hAnsi="华文细黑" w:eastAsia="华文细黑"/>
          <w:bCs/>
          <w:sz w:val="24"/>
        </w:rPr>
        <w:t>. 竞赛</w:t>
      </w:r>
      <w:r>
        <w:rPr>
          <w:rFonts w:hint="eastAsia" w:ascii="华文细黑" w:hAnsi="华文细黑" w:eastAsia="华文细黑"/>
          <w:sz w:val="24"/>
        </w:rPr>
        <w:t>工具由赛场统一提供，清单详见后续技术文件，选手不得携带工具入场。</w:t>
      </w:r>
    </w:p>
    <w:p>
      <w:pPr>
        <w:spacing w:before="156" w:beforeLines="50" w:after="156" w:afterLines="50" w:line="360" w:lineRule="auto"/>
        <w:ind w:firstLine="562" w:firstLineChars="200"/>
        <w:rPr>
          <w:rFonts w:ascii="仿宋" w:hAnsi="仿宋" w:eastAsia="仿宋"/>
          <w:b/>
          <w:bCs/>
          <w:sz w:val="28"/>
          <w:szCs w:val="28"/>
        </w:rPr>
      </w:pPr>
      <w:r>
        <w:rPr>
          <w:rFonts w:hint="eastAsia" w:ascii="黑体" w:hAnsi="黑体" w:eastAsia="黑体"/>
          <w:b/>
          <w:bCs/>
          <w:sz w:val="28"/>
          <w:szCs w:val="28"/>
        </w:rPr>
        <w:t>七、竞赛安全</w:t>
      </w:r>
    </w:p>
    <w:p>
      <w:pPr>
        <w:tabs>
          <w:tab w:val="left" w:pos="3240"/>
        </w:tabs>
        <w:spacing w:line="360" w:lineRule="auto"/>
        <w:ind w:firstLine="471" w:firstLineChars="196"/>
        <w:rPr>
          <w:rFonts w:ascii="华文细黑" w:hAnsi="华文细黑" w:eastAsia="华文细黑"/>
          <w:b/>
          <w:sz w:val="24"/>
        </w:rPr>
      </w:pPr>
      <w:r>
        <w:rPr>
          <w:rFonts w:hint="eastAsia" w:ascii="华文细黑" w:hAnsi="华文细黑" w:eastAsia="华文细黑"/>
          <w:b/>
          <w:sz w:val="24"/>
        </w:rPr>
        <w:t>（一）赛场安全</w:t>
      </w:r>
    </w:p>
    <w:p>
      <w:pPr>
        <w:adjustRightInd w:val="0"/>
        <w:snapToGrid w:val="0"/>
        <w:spacing w:line="360" w:lineRule="auto"/>
        <w:ind w:firstLine="480" w:firstLineChars="200"/>
        <w:rPr>
          <w:rFonts w:ascii="华文细黑" w:hAnsi="华文细黑" w:eastAsia="华文细黑"/>
          <w:kern w:val="0"/>
          <w:sz w:val="24"/>
        </w:rPr>
      </w:pPr>
      <w:r>
        <w:rPr>
          <w:rFonts w:hint="eastAsia" w:ascii="华文细黑" w:hAnsi="华文细黑" w:eastAsia="华文细黑"/>
          <w:kern w:val="0"/>
          <w:sz w:val="24"/>
        </w:rPr>
        <w:t>1.赛场所有人员（赛场管理与组织人员、裁判员、参赛人员以及观摩人员）不得在竞赛现场内外吸烟，不听劝阻者给予通报批评或清退比赛现场，造成严重后果的将依法处理。</w:t>
      </w:r>
    </w:p>
    <w:p>
      <w:pPr>
        <w:adjustRightInd w:val="0"/>
        <w:snapToGrid w:val="0"/>
        <w:spacing w:line="360" w:lineRule="auto"/>
        <w:ind w:firstLine="480" w:firstLineChars="200"/>
        <w:rPr>
          <w:rFonts w:ascii="华文细黑" w:hAnsi="华文细黑" w:eastAsia="华文细黑"/>
          <w:kern w:val="0"/>
          <w:sz w:val="24"/>
        </w:rPr>
      </w:pPr>
      <w:r>
        <w:rPr>
          <w:rFonts w:hint="eastAsia" w:ascii="华文细黑" w:hAnsi="华文细黑" w:eastAsia="华文细黑"/>
          <w:kern w:val="0"/>
          <w:sz w:val="24"/>
        </w:rPr>
        <w:t>2.未经允许不得使用和移动竞赛场内的任何设施设备（包括消防器材等），工具使用后放回原处。</w:t>
      </w:r>
    </w:p>
    <w:p>
      <w:pPr>
        <w:adjustRightInd w:val="0"/>
        <w:snapToGrid w:val="0"/>
        <w:spacing w:line="360" w:lineRule="auto"/>
        <w:ind w:firstLine="480" w:firstLineChars="200"/>
        <w:rPr>
          <w:rFonts w:ascii="华文细黑" w:hAnsi="华文细黑" w:eastAsia="华文细黑"/>
          <w:kern w:val="0"/>
          <w:sz w:val="24"/>
        </w:rPr>
      </w:pPr>
      <w:r>
        <w:rPr>
          <w:rFonts w:hint="eastAsia" w:ascii="华文细黑" w:hAnsi="华文细黑" w:eastAsia="华文细黑"/>
          <w:kern w:val="0"/>
          <w:sz w:val="24"/>
        </w:rPr>
        <w:t>3.选手在竞赛中必须遵守赛场的各项规章制度和操作规程，安全、合理地使用各种设施设备和工具，出现严重违章操作设备的，裁判视情节轻重进行批评和终止比赛。</w:t>
      </w:r>
    </w:p>
    <w:p>
      <w:pPr>
        <w:adjustRightInd w:val="0"/>
        <w:snapToGrid w:val="0"/>
        <w:spacing w:line="360" w:lineRule="auto"/>
        <w:ind w:firstLine="480" w:firstLineChars="200"/>
        <w:rPr>
          <w:rFonts w:ascii="华文细黑" w:hAnsi="华文细黑" w:eastAsia="华文细黑"/>
          <w:kern w:val="0"/>
          <w:sz w:val="24"/>
        </w:rPr>
      </w:pPr>
      <w:r>
        <w:rPr>
          <w:rFonts w:hint="eastAsia" w:ascii="华文细黑" w:hAnsi="华文细黑" w:eastAsia="华文细黑"/>
          <w:kern w:val="0"/>
          <w:sz w:val="24"/>
        </w:rPr>
        <w:t>4.选手参加实际操作竞赛前，应认真学习竞赛项目安全操作规程。竞赛中如发现问题应及时解决，无法解决的问题应及时向裁判员报告，裁判员视情况予以判定，并协调处理。</w:t>
      </w:r>
    </w:p>
    <w:p>
      <w:pPr>
        <w:adjustRightInd w:val="0"/>
        <w:snapToGrid w:val="0"/>
        <w:spacing w:line="360" w:lineRule="auto"/>
        <w:ind w:firstLine="480" w:firstLineChars="200"/>
        <w:rPr>
          <w:rFonts w:ascii="华文细黑" w:hAnsi="华文细黑" w:eastAsia="华文细黑"/>
          <w:kern w:val="0"/>
          <w:sz w:val="24"/>
        </w:rPr>
      </w:pPr>
      <w:r>
        <w:rPr>
          <w:rFonts w:hint="eastAsia" w:ascii="华文细黑" w:hAnsi="华文细黑" w:eastAsia="华文细黑"/>
          <w:kern w:val="0"/>
          <w:sz w:val="24"/>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6.</w:t>
      </w:r>
      <w:r>
        <w:rPr>
          <w:rFonts w:hint="eastAsia" w:ascii="华文细黑" w:hAnsi="华文细黑" w:eastAsia="华文细黑"/>
          <w:sz w:val="24"/>
        </w:rPr>
        <w:t>比赛期间所有进入赛区车辆、人员需凭证入内，并主动向工作人员出示。</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7.</w:t>
      </w:r>
      <w:r>
        <w:rPr>
          <w:rFonts w:hint="eastAsia" w:ascii="华文细黑" w:hAnsi="华文细黑" w:eastAsia="华文细黑"/>
          <w:sz w:val="24"/>
        </w:rPr>
        <w:t>赛前，选手要认真阅读竞赛服务指南和程序册。</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8.</w:t>
      </w:r>
      <w:r>
        <w:rPr>
          <w:rFonts w:hint="eastAsia" w:ascii="华文细黑" w:hAnsi="华文细黑" w:eastAsia="华文细黑"/>
          <w:sz w:val="24"/>
        </w:rPr>
        <w:t>各类人员须严格遵守赛场规则，严禁携带比赛严令禁止的物品入内。</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9.</w:t>
      </w:r>
      <w:r>
        <w:rPr>
          <w:rFonts w:hint="eastAsia" w:ascii="华文细黑" w:hAnsi="华文细黑" w:eastAsia="华文细黑"/>
          <w:sz w:val="24"/>
        </w:rPr>
        <w:t>严禁携带易燃易爆等危险品入内。</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10.</w:t>
      </w:r>
      <w:r>
        <w:rPr>
          <w:rFonts w:hint="eastAsia" w:ascii="华文细黑" w:hAnsi="华文细黑" w:eastAsia="华文细黑"/>
          <w:sz w:val="24"/>
        </w:rPr>
        <w:t>赛场必须留有安全通道。必须配备灭火设备。赛场应具备良好的通风、照明和操作空间的条件。做好竞赛安全、健康和公共卫生及突发事件预防与应急处理等工作。</w:t>
      </w:r>
    </w:p>
    <w:p>
      <w:pPr>
        <w:pStyle w:val="28"/>
        <w:spacing w:line="360" w:lineRule="auto"/>
        <w:ind w:firstLine="480"/>
        <w:rPr>
          <w:rFonts w:ascii="华文细黑" w:hAnsi="华文细黑" w:eastAsia="华文细黑"/>
          <w:sz w:val="24"/>
        </w:rPr>
      </w:pPr>
      <w:r>
        <w:rPr>
          <w:rFonts w:hint="eastAsia" w:ascii="华文细黑" w:hAnsi="华文细黑" w:eastAsia="华文细黑"/>
          <w:kern w:val="0"/>
          <w:sz w:val="24"/>
        </w:rPr>
        <w:t>11.</w:t>
      </w:r>
      <w:r>
        <w:rPr>
          <w:rFonts w:hint="eastAsia" w:ascii="华文细黑" w:hAnsi="华文细黑" w:eastAsia="华文细黑"/>
          <w:sz w:val="24"/>
        </w:rPr>
        <w:t>安保人员发现不安全隐患及时通报赛场负责人员。</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12.</w:t>
      </w:r>
      <w:r>
        <w:rPr>
          <w:rFonts w:hint="eastAsia" w:ascii="华文细黑" w:hAnsi="华文细黑" w:eastAsia="华文细黑"/>
          <w:sz w:val="24"/>
        </w:rPr>
        <w:t>如遇严重突发事件，在安保人员指挥下，迅速按紧急疏散路线撤离现场。</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13.</w:t>
      </w:r>
      <w:r>
        <w:rPr>
          <w:rFonts w:hint="eastAsia" w:ascii="华文细黑" w:hAnsi="华文细黑" w:eastAsia="华文细黑"/>
          <w:sz w:val="24"/>
        </w:rPr>
        <w:t>赛场必须配备医护人员和必须的药品。</w:t>
      </w:r>
    </w:p>
    <w:p>
      <w:pPr>
        <w:tabs>
          <w:tab w:val="left" w:pos="3240"/>
        </w:tabs>
        <w:spacing w:line="360" w:lineRule="auto"/>
        <w:ind w:firstLine="480" w:firstLineChars="200"/>
        <w:rPr>
          <w:rFonts w:ascii="华文细黑" w:hAnsi="华文细黑" w:eastAsia="华文细黑"/>
          <w:b/>
          <w:sz w:val="24"/>
        </w:rPr>
      </w:pPr>
      <w:r>
        <w:rPr>
          <w:rFonts w:hint="eastAsia" w:ascii="华文细黑" w:hAnsi="华文细黑" w:eastAsia="华文细黑"/>
          <w:b/>
          <w:sz w:val="24"/>
        </w:rPr>
        <w:t>（二）安全操作规程</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w:t>
      </w:r>
      <w:r>
        <w:rPr>
          <w:rFonts w:hint="eastAsia" w:ascii="华文细黑" w:hAnsi="华文细黑" w:eastAsia="华文细黑"/>
          <w:sz w:val="24"/>
        </w:rPr>
        <w:t>选手</w:t>
      </w:r>
      <w:r>
        <w:rPr>
          <w:rFonts w:ascii="华文细黑" w:hAnsi="华文细黑" w:eastAsia="华文细黑"/>
          <w:sz w:val="24"/>
        </w:rPr>
        <w:t>必须身着工作服进行比赛，工作服要求</w:t>
      </w:r>
      <w:r>
        <w:rPr>
          <w:rFonts w:hint="eastAsia" w:ascii="华文细黑" w:hAnsi="华文细黑" w:eastAsia="华文细黑"/>
          <w:sz w:val="24"/>
        </w:rPr>
        <w:t>采用</w:t>
      </w:r>
      <w:r>
        <w:rPr>
          <w:rFonts w:ascii="华文细黑" w:hAnsi="华文细黑" w:eastAsia="华文细黑"/>
          <w:sz w:val="24"/>
        </w:rPr>
        <w:t>纯棉材质，形式为</w:t>
      </w:r>
      <w:r>
        <w:rPr>
          <w:rFonts w:hint="eastAsia" w:ascii="华文细黑" w:hAnsi="华文细黑" w:eastAsia="华文细黑"/>
          <w:sz w:val="24"/>
        </w:rPr>
        <w:t>长衣长裤</w:t>
      </w:r>
      <w:r>
        <w:rPr>
          <w:rFonts w:ascii="华文细黑" w:hAnsi="华文细黑" w:eastAsia="华文细黑"/>
          <w:sz w:val="24"/>
        </w:rPr>
        <w:t>，</w:t>
      </w:r>
      <w:r>
        <w:rPr>
          <w:rFonts w:hint="eastAsia" w:ascii="华文细黑" w:hAnsi="华文细黑" w:eastAsia="华文细黑"/>
          <w:sz w:val="24"/>
        </w:rPr>
        <w:t>上衣</w:t>
      </w:r>
      <w:r>
        <w:rPr>
          <w:rFonts w:ascii="华文细黑" w:hAnsi="华文细黑" w:eastAsia="华文细黑"/>
          <w:sz w:val="24"/>
        </w:rPr>
        <w:t>采用拉链</w:t>
      </w:r>
      <w:r>
        <w:rPr>
          <w:rFonts w:hint="eastAsia" w:ascii="华文细黑" w:hAnsi="华文细黑" w:eastAsia="华文细黑"/>
          <w:sz w:val="24"/>
        </w:rPr>
        <w:t>式，袖口</w:t>
      </w:r>
      <w:r>
        <w:rPr>
          <w:rFonts w:ascii="华文细黑" w:hAnsi="华文细黑" w:eastAsia="华文细黑"/>
          <w:sz w:val="24"/>
        </w:rPr>
        <w:t>和下摆有收紧功能，比赛全程要求做到</w:t>
      </w:r>
      <w:r>
        <w:rPr>
          <w:rFonts w:hint="eastAsia" w:ascii="华文细黑" w:hAnsi="华文细黑" w:eastAsia="华文细黑"/>
          <w:sz w:val="24"/>
        </w:rPr>
        <w:t>“领口紧</w:t>
      </w:r>
      <w:r>
        <w:rPr>
          <w:rFonts w:ascii="华文细黑" w:hAnsi="华文细黑" w:eastAsia="华文细黑"/>
          <w:sz w:val="24"/>
        </w:rPr>
        <w:t>、袖口紧、下摆紧</w:t>
      </w:r>
      <w:r>
        <w:rPr>
          <w:rFonts w:hint="eastAsia" w:ascii="华文细黑" w:hAnsi="华文细黑" w:eastAsia="华文细黑"/>
          <w:sz w:val="24"/>
        </w:rPr>
        <w:t>”的</w:t>
      </w:r>
      <w:r>
        <w:rPr>
          <w:rFonts w:ascii="华文细黑" w:hAnsi="华文细黑" w:eastAsia="华文细黑"/>
          <w:sz w:val="24"/>
        </w:rPr>
        <w:t>三紧要求</w:t>
      </w:r>
      <w:r>
        <w:rPr>
          <w:rFonts w:hint="eastAsia" w:ascii="华文细黑" w:hAnsi="华文细黑" w:eastAsia="华文细黑"/>
          <w:sz w:val="24"/>
        </w:rPr>
        <w:t>。</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2.</w:t>
      </w:r>
      <w:r>
        <w:rPr>
          <w:rFonts w:hint="eastAsia" w:ascii="华文细黑" w:hAnsi="华文细黑" w:eastAsia="华文细黑"/>
          <w:sz w:val="24"/>
        </w:rPr>
        <w:t>比赛期间</w:t>
      </w:r>
      <w:r>
        <w:rPr>
          <w:rFonts w:ascii="华文细黑" w:hAnsi="华文细黑" w:eastAsia="华文细黑"/>
          <w:sz w:val="24"/>
        </w:rPr>
        <w:t>，</w:t>
      </w:r>
      <w:r>
        <w:rPr>
          <w:rFonts w:hint="eastAsia" w:ascii="华文细黑" w:hAnsi="华文细黑" w:eastAsia="华文细黑"/>
          <w:sz w:val="24"/>
        </w:rPr>
        <w:t>长发</w:t>
      </w:r>
      <w:r>
        <w:rPr>
          <w:rFonts w:ascii="华文细黑" w:hAnsi="华文细黑" w:eastAsia="华文细黑"/>
          <w:sz w:val="24"/>
        </w:rPr>
        <w:t>（</w:t>
      </w:r>
      <w:r>
        <w:rPr>
          <w:rFonts w:hint="eastAsia" w:ascii="华文细黑" w:hAnsi="华文细黑" w:eastAsia="华文细黑"/>
          <w:sz w:val="24"/>
        </w:rPr>
        <w:t>超过10</w:t>
      </w:r>
      <w:r>
        <w:rPr>
          <w:rFonts w:ascii="华文细黑" w:hAnsi="华文细黑" w:eastAsia="华文细黑"/>
          <w:sz w:val="24"/>
        </w:rPr>
        <w:t>cm）</w:t>
      </w:r>
      <w:r>
        <w:rPr>
          <w:rFonts w:hint="eastAsia" w:ascii="华文细黑" w:hAnsi="华文细黑" w:eastAsia="华文细黑"/>
          <w:sz w:val="24"/>
        </w:rPr>
        <w:t>选手</w:t>
      </w:r>
      <w:r>
        <w:rPr>
          <w:rFonts w:ascii="华文细黑" w:hAnsi="华文细黑" w:eastAsia="华文细黑"/>
          <w:sz w:val="24"/>
        </w:rPr>
        <w:t>必须</w:t>
      </w:r>
      <w:r>
        <w:rPr>
          <w:rFonts w:hint="eastAsia" w:ascii="华文细黑" w:hAnsi="华文细黑" w:eastAsia="华文细黑"/>
          <w:sz w:val="24"/>
        </w:rPr>
        <w:t>把</w:t>
      </w:r>
      <w:r>
        <w:rPr>
          <w:rFonts w:ascii="华文细黑" w:hAnsi="华文细黑" w:eastAsia="华文细黑"/>
          <w:sz w:val="24"/>
        </w:rPr>
        <w:t>头发</w:t>
      </w:r>
      <w:r>
        <w:rPr>
          <w:rFonts w:hint="eastAsia" w:ascii="华文细黑" w:hAnsi="华文细黑" w:eastAsia="华文细黑"/>
          <w:sz w:val="24"/>
        </w:rPr>
        <w:t>束起</w:t>
      </w:r>
      <w:r>
        <w:rPr>
          <w:rFonts w:ascii="华文细黑" w:hAnsi="华文细黑" w:eastAsia="华文细黑"/>
          <w:sz w:val="24"/>
        </w:rPr>
        <w:t>（</w:t>
      </w:r>
      <w:r>
        <w:rPr>
          <w:rFonts w:hint="eastAsia" w:ascii="华文细黑" w:hAnsi="华文细黑" w:eastAsia="华文细黑"/>
          <w:sz w:val="24"/>
        </w:rPr>
        <w:t>或盘起</w:t>
      </w:r>
      <w:r>
        <w:rPr>
          <w:rFonts w:ascii="华文细黑" w:hAnsi="华文细黑" w:eastAsia="华文细黑"/>
          <w:sz w:val="24"/>
        </w:rPr>
        <w:t>）</w:t>
      </w:r>
      <w:r>
        <w:rPr>
          <w:rFonts w:hint="eastAsia" w:ascii="华文细黑" w:hAnsi="华文细黑" w:eastAsia="华文细黑"/>
          <w:sz w:val="24"/>
        </w:rPr>
        <w:t>，</w:t>
      </w:r>
      <w:r>
        <w:rPr>
          <w:rFonts w:ascii="华文细黑" w:hAnsi="华文细黑" w:eastAsia="华文细黑"/>
          <w:sz w:val="24"/>
        </w:rPr>
        <w:t>并</w:t>
      </w:r>
      <w:r>
        <w:rPr>
          <w:rFonts w:hint="eastAsia" w:ascii="华文细黑" w:hAnsi="华文细黑" w:eastAsia="华文细黑"/>
          <w:sz w:val="24"/>
        </w:rPr>
        <w:t>穿戴工作</w:t>
      </w:r>
      <w:r>
        <w:rPr>
          <w:rFonts w:ascii="华文细黑" w:hAnsi="华文细黑" w:eastAsia="华文细黑"/>
          <w:sz w:val="24"/>
        </w:rPr>
        <w:t>帽</w:t>
      </w:r>
      <w:r>
        <w:rPr>
          <w:rFonts w:hint="eastAsia" w:ascii="华文细黑" w:hAnsi="华文细黑" w:eastAsia="华文细黑"/>
          <w:sz w:val="24"/>
        </w:rPr>
        <w:t>（布质）</w:t>
      </w:r>
      <w:r>
        <w:rPr>
          <w:rFonts w:ascii="华文细黑" w:hAnsi="华文细黑" w:eastAsia="华文细黑"/>
          <w:sz w:val="24"/>
        </w:rPr>
        <w:t>进行保护</w:t>
      </w:r>
      <w:r>
        <w:rPr>
          <w:rFonts w:hint="eastAsia" w:ascii="华文细黑" w:hAnsi="华文细黑" w:eastAsia="华文细黑"/>
          <w:sz w:val="24"/>
        </w:rPr>
        <w:t>，</w:t>
      </w:r>
      <w:r>
        <w:rPr>
          <w:rFonts w:ascii="华文细黑" w:hAnsi="华文细黑" w:eastAsia="华文细黑"/>
          <w:sz w:val="24"/>
        </w:rPr>
        <w:t>头发不得</w:t>
      </w:r>
      <w:r>
        <w:rPr>
          <w:rFonts w:hint="eastAsia" w:ascii="华文细黑" w:hAnsi="华文细黑" w:eastAsia="华文细黑"/>
          <w:sz w:val="24"/>
        </w:rPr>
        <w:t>散落在</w:t>
      </w:r>
      <w:r>
        <w:rPr>
          <w:rFonts w:ascii="华文细黑" w:hAnsi="华文细黑" w:eastAsia="华文细黑"/>
          <w:sz w:val="24"/>
        </w:rPr>
        <w:t>工作帽之外</w:t>
      </w:r>
      <w:r>
        <w:rPr>
          <w:rFonts w:hint="eastAsia" w:ascii="华文细黑" w:hAnsi="华文细黑" w:eastAsia="华文细黑"/>
          <w:sz w:val="24"/>
        </w:rPr>
        <w:t>。</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3.</w:t>
      </w:r>
      <w:r>
        <w:rPr>
          <w:rFonts w:hint="eastAsia" w:ascii="华文细黑" w:hAnsi="华文细黑" w:eastAsia="华文细黑"/>
          <w:sz w:val="24"/>
        </w:rPr>
        <w:t>选手</w:t>
      </w:r>
      <w:r>
        <w:rPr>
          <w:rFonts w:ascii="华文细黑" w:hAnsi="华文细黑" w:eastAsia="华文细黑"/>
          <w:sz w:val="24"/>
        </w:rPr>
        <w:t>在进行</w:t>
      </w:r>
      <w:r>
        <w:rPr>
          <w:rFonts w:hint="eastAsia" w:ascii="华文细黑" w:hAnsi="华文细黑" w:eastAsia="华文细黑"/>
          <w:sz w:val="24"/>
        </w:rPr>
        <w:t>比赛</w:t>
      </w:r>
      <w:r>
        <w:rPr>
          <w:rFonts w:ascii="华文细黑" w:hAnsi="华文细黑" w:eastAsia="华文细黑"/>
          <w:sz w:val="24"/>
        </w:rPr>
        <w:t>时，必须</w:t>
      </w:r>
      <w:r>
        <w:rPr>
          <w:rFonts w:hint="eastAsia" w:ascii="华文细黑" w:hAnsi="华文细黑" w:eastAsia="华文细黑"/>
          <w:sz w:val="24"/>
        </w:rPr>
        <w:t>穿戴</w:t>
      </w:r>
      <w:r>
        <w:rPr>
          <w:rFonts w:ascii="华文细黑" w:hAnsi="华文细黑" w:eastAsia="华文细黑"/>
          <w:sz w:val="24"/>
        </w:rPr>
        <w:t>硬壳防护头盔</w:t>
      </w:r>
      <w:r>
        <w:rPr>
          <w:rFonts w:hint="eastAsia" w:ascii="华文细黑" w:hAnsi="华文细黑" w:eastAsia="华文细黑"/>
          <w:sz w:val="24"/>
        </w:rPr>
        <w:t>（或</w:t>
      </w:r>
      <w:r>
        <w:rPr>
          <w:rFonts w:ascii="华文细黑" w:hAnsi="华文细黑" w:eastAsia="华文细黑"/>
          <w:sz w:val="24"/>
        </w:rPr>
        <w:t>塑料</w:t>
      </w:r>
      <w:r>
        <w:rPr>
          <w:rFonts w:hint="eastAsia" w:ascii="华文细黑" w:hAnsi="华文细黑" w:eastAsia="华文细黑"/>
          <w:sz w:val="24"/>
        </w:rPr>
        <w:t>安全头盔）</w:t>
      </w:r>
      <w:r>
        <w:rPr>
          <w:rFonts w:ascii="华文细黑" w:hAnsi="华文细黑" w:eastAsia="华文细黑"/>
          <w:sz w:val="24"/>
        </w:rPr>
        <w:t>，防止高处掉落物品或磕碰导致受伤</w:t>
      </w:r>
      <w:r>
        <w:rPr>
          <w:rFonts w:hint="eastAsia" w:ascii="华文细黑" w:hAnsi="华文细黑" w:eastAsia="华文细黑"/>
          <w:sz w:val="24"/>
        </w:rPr>
        <w:t>（使用计算机仿真编程，不操作工业机器人时可以不戴防护头盔）</w:t>
      </w:r>
      <w:r>
        <w:rPr>
          <w:rFonts w:ascii="华文细黑" w:hAnsi="华文细黑" w:eastAsia="华文细黑"/>
          <w:sz w:val="24"/>
        </w:rPr>
        <w:t>。</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4.</w:t>
      </w:r>
      <w:r>
        <w:rPr>
          <w:rFonts w:hint="eastAsia" w:ascii="华文细黑" w:hAnsi="华文细黑" w:eastAsia="华文细黑"/>
          <w:sz w:val="24"/>
        </w:rPr>
        <w:t>选手比赛</w:t>
      </w:r>
      <w:r>
        <w:rPr>
          <w:rFonts w:ascii="华文细黑" w:hAnsi="华文细黑" w:eastAsia="华文细黑"/>
          <w:sz w:val="24"/>
        </w:rPr>
        <w:t>全程需穿着</w:t>
      </w:r>
      <w:r>
        <w:rPr>
          <w:rFonts w:hint="eastAsia" w:ascii="华文细黑" w:hAnsi="华文细黑" w:eastAsia="华文细黑"/>
          <w:sz w:val="24"/>
        </w:rPr>
        <w:t>绝缘鞋</w:t>
      </w:r>
      <w:r>
        <w:rPr>
          <w:rFonts w:ascii="华文细黑" w:hAnsi="华文细黑" w:eastAsia="华文细黑"/>
          <w:sz w:val="24"/>
        </w:rPr>
        <w:t>，绝缘鞋</w:t>
      </w:r>
      <w:r>
        <w:rPr>
          <w:rFonts w:hint="eastAsia" w:ascii="华文细黑" w:hAnsi="华文细黑" w:eastAsia="华文细黑"/>
          <w:sz w:val="24"/>
        </w:rPr>
        <w:t>同时</w:t>
      </w:r>
      <w:r>
        <w:rPr>
          <w:rFonts w:ascii="华文细黑" w:hAnsi="华文细黑" w:eastAsia="华文细黑"/>
          <w:sz w:val="24"/>
        </w:rPr>
        <w:t>要求具有防砸、防穿刺功能。</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5.</w:t>
      </w:r>
      <w:r>
        <w:rPr>
          <w:rFonts w:hint="eastAsia" w:ascii="华文细黑" w:hAnsi="华文细黑" w:eastAsia="华文细黑"/>
          <w:sz w:val="24"/>
        </w:rPr>
        <w:t>竞赛过程中</w:t>
      </w:r>
      <w:r>
        <w:rPr>
          <w:rFonts w:ascii="华文细黑" w:hAnsi="华文细黑" w:eastAsia="华文细黑"/>
          <w:sz w:val="24"/>
        </w:rPr>
        <w:t>，</w:t>
      </w:r>
      <w:r>
        <w:rPr>
          <w:rFonts w:hint="eastAsia" w:ascii="华文细黑" w:hAnsi="华文细黑" w:eastAsia="华文细黑"/>
          <w:sz w:val="24"/>
        </w:rPr>
        <w:t>选手</w:t>
      </w:r>
      <w:r>
        <w:rPr>
          <w:rFonts w:ascii="华文细黑" w:hAnsi="华文细黑" w:eastAsia="华文细黑"/>
          <w:sz w:val="24"/>
        </w:rPr>
        <w:t>需要全程保持竞赛</w:t>
      </w:r>
      <w:r>
        <w:rPr>
          <w:rFonts w:hint="eastAsia" w:ascii="华文细黑" w:hAnsi="华文细黑" w:eastAsia="华文细黑"/>
          <w:sz w:val="24"/>
        </w:rPr>
        <w:t>区域</w:t>
      </w:r>
      <w:r>
        <w:rPr>
          <w:rFonts w:ascii="华文细黑" w:hAnsi="华文细黑" w:eastAsia="华文细黑"/>
          <w:sz w:val="24"/>
        </w:rPr>
        <w:t>的环境整洁</w:t>
      </w:r>
      <w:r>
        <w:rPr>
          <w:rFonts w:hint="eastAsia" w:ascii="华文细黑" w:hAnsi="华文细黑" w:eastAsia="华文细黑"/>
          <w:sz w:val="24"/>
        </w:rPr>
        <w:t>有序</w:t>
      </w:r>
      <w:r>
        <w:rPr>
          <w:rFonts w:ascii="华文细黑" w:hAnsi="华文细黑" w:eastAsia="华文细黑"/>
          <w:sz w:val="24"/>
        </w:rPr>
        <w:t>，防止绊倒，摔倒。</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6.</w:t>
      </w:r>
      <w:r>
        <w:rPr>
          <w:rFonts w:hint="eastAsia" w:ascii="华文细黑" w:hAnsi="华文细黑" w:eastAsia="华文细黑"/>
          <w:sz w:val="24"/>
        </w:rPr>
        <w:t>选手</w:t>
      </w:r>
      <w:r>
        <w:rPr>
          <w:rFonts w:ascii="华文细黑" w:hAnsi="华文细黑" w:eastAsia="华文细黑"/>
          <w:sz w:val="24"/>
        </w:rPr>
        <w:t>使用的工具必须符合电气安全要求，不得使用木工改锥进行电气安装操作。</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7.</w:t>
      </w:r>
      <w:r>
        <w:rPr>
          <w:rFonts w:hint="eastAsia" w:ascii="华文细黑" w:hAnsi="华文细黑" w:eastAsia="华文细黑"/>
          <w:sz w:val="24"/>
        </w:rPr>
        <w:t>选手</w:t>
      </w:r>
      <w:r>
        <w:rPr>
          <w:rFonts w:ascii="华文细黑" w:hAnsi="华文细黑" w:eastAsia="华文细黑"/>
          <w:sz w:val="24"/>
        </w:rPr>
        <w:t>必须使用正规，带有安全认证标志的仪表进行测试和测量。</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8.</w:t>
      </w:r>
      <w:r>
        <w:rPr>
          <w:rFonts w:hint="eastAsia" w:ascii="华文细黑" w:hAnsi="华文细黑" w:eastAsia="华文细黑"/>
          <w:sz w:val="24"/>
        </w:rPr>
        <w:t>选手</w:t>
      </w:r>
      <w:r>
        <w:rPr>
          <w:rFonts w:ascii="华文细黑" w:hAnsi="华文细黑" w:eastAsia="华文细黑"/>
          <w:sz w:val="24"/>
        </w:rPr>
        <w:t>必须爱护竞赛设备和设施，不得使用不合理的方式对设备和设施进行操作，不得使用错误的或者不合理的工具对设备设施进行操作。</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9.</w:t>
      </w:r>
      <w:r>
        <w:rPr>
          <w:rFonts w:hint="eastAsia" w:ascii="华文细黑" w:hAnsi="华文细黑" w:eastAsia="华文细黑"/>
          <w:sz w:val="24"/>
        </w:rPr>
        <w:t>安全测试时</w:t>
      </w:r>
      <w:r>
        <w:rPr>
          <w:rFonts w:ascii="华文细黑" w:hAnsi="华文细黑" w:eastAsia="华文细黑"/>
          <w:sz w:val="24"/>
        </w:rPr>
        <w:t>，选手必须佩带护目镜和绝缘手套进行操作。</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10.</w:t>
      </w:r>
      <w:r>
        <w:rPr>
          <w:rFonts w:hint="eastAsia" w:ascii="华文细黑" w:hAnsi="华文细黑" w:eastAsia="华文细黑"/>
          <w:sz w:val="24"/>
        </w:rPr>
        <w:t>对</w:t>
      </w:r>
      <w:r>
        <w:rPr>
          <w:rFonts w:ascii="华文细黑" w:hAnsi="华文细黑" w:eastAsia="华文细黑"/>
          <w:sz w:val="24"/>
        </w:rPr>
        <w:t>设备</w:t>
      </w:r>
      <w:r>
        <w:rPr>
          <w:rFonts w:hint="eastAsia" w:ascii="华文细黑" w:hAnsi="华文细黑" w:eastAsia="华文细黑"/>
          <w:sz w:val="24"/>
        </w:rPr>
        <w:t>进行</w:t>
      </w:r>
      <w:r>
        <w:rPr>
          <w:rFonts w:ascii="华文细黑" w:hAnsi="华文细黑" w:eastAsia="华文细黑"/>
          <w:sz w:val="24"/>
        </w:rPr>
        <w:t>测试时，选手不得采用</w:t>
      </w:r>
      <w:r>
        <w:rPr>
          <w:rFonts w:hint="eastAsia" w:ascii="华文细黑" w:hAnsi="华文细黑" w:eastAsia="华文细黑"/>
          <w:sz w:val="24"/>
        </w:rPr>
        <w:t>人为</w:t>
      </w:r>
      <w:r>
        <w:rPr>
          <w:rFonts w:ascii="华文细黑" w:hAnsi="华文细黑" w:eastAsia="华文细黑"/>
          <w:sz w:val="24"/>
        </w:rPr>
        <w:t>强制手段对设备和</w:t>
      </w:r>
      <w:r>
        <w:rPr>
          <w:rFonts w:hint="eastAsia" w:ascii="华文细黑" w:hAnsi="华文细黑" w:eastAsia="华文细黑"/>
          <w:sz w:val="24"/>
        </w:rPr>
        <w:t>器件</w:t>
      </w:r>
      <w:r>
        <w:rPr>
          <w:rFonts w:ascii="华文细黑" w:hAnsi="华文细黑" w:eastAsia="华文细黑"/>
          <w:sz w:val="24"/>
        </w:rPr>
        <w:t>操作。</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11.</w:t>
      </w:r>
      <w:r>
        <w:rPr>
          <w:rFonts w:hint="eastAsia" w:ascii="华文细黑" w:hAnsi="华文细黑" w:eastAsia="华文细黑"/>
          <w:sz w:val="24"/>
        </w:rPr>
        <w:t>在低处</w:t>
      </w:r>
      <w:r>
        <w:rPr>
          <w:rFonts w:ascii="华文细黑" w:hAnsi="华文细黑" w:eastAsia="华文细黑"/>
          <w:sz w:val="24"/>
        </w:rPr>
        <w:t>操作</w:t>
      </w:r>
      <w:r>
        <w:rPr>
          <w:rFonts w:hint="eastAsia" w:ascii="华文细黑" w:hAnsi="华文细黑" w:eastAsia="华文细黑"/>
          <w:sz w:val="24"/>
        </w:rPr>
        <w:t>时</w:t>
      </w:r>
      <w:r>
        <w:rPr>
          <w:rFonts w:ascii="华文细黑" w:hAnsi="华文细黑" w:eastAsia="华文细黑"/>
          <w:sz w:val="24"/>
        </w:rPr>
        <w:t>，必须采用单腿跪姿进行操作，禁止采用蹲姿，坐姿进行操作。</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12.</w:t>
      </w:r>
      <w:r>
        <w:rPr>
          <w:rFonts w:hint="eastAsia" w:ascii="华文细黑" w:hAnsi="华文细黑" w:eastAsia="华文细黑"/>
          <w:sz w:val="24"/>
        </w:rPr>
        <w:t>设备</w:t>
      </w:r>
      <w:r>
        <w:rPr>
          <w:rFonts w:ascii="华文细黑" w:hAnsi="华文细黑" w:eastAsia="华文细黑"/>
          <w:sz w:val="24"/>
        </w:rPr>
        <w:t>进行</w:t>
      </w:r>
      <w:r>
        <w:rPr>
          <w:rFonts w:hint="eastAsia" w:ascii="华文细黑" w:hAnsi="华文细黑" w:eastAsia="华文细黑"/>
          <w:sz w:val="24"/>
        </w:rPr>
        <w:t>合闸</w:t>
      </w:r>
      <w:r>
        <w:rPr>
          <w:rFonts w:ascii="华文细黑" w:hAnsi="华文细黑" w:eastAsia="华文细黑"/>
          <w:sz w:val="24"/>
        </w:rPr>
        <w:t>和按钮操作时，必须使用右手操作，不得双手同时操作</w:t>
      </w:r>
      <w:r>
        <w:rPr>
          <w:rFonts w:hint="eastAsia" w:ascii="华文细黑" w:hAnsi="华文细黑" w:eastAsia="华文细黑"/>
          <w:sz w:val="24"/>
        </w:rPr>
        <w:t>设备</w:t>
      </w:r>
      <w:r>
        <w:rPr>
          <w:rFonts w:ascii="华文细黑" w:hAnsi="华文细黑" w:eastAsia="华文细黑"/>
          <w:sz w:val="24"/>
        </w:rPr>
        <w:t>。</w:t>
      </w:r>
    </w:p>
    <w:p>
      <w:pPr>
        <w:spacing w:line="360" w:lineRule="auto"/>
        <w:ind w:firstLine="480" w:firstLineChars="200"/>
        <w:rPr>
          <w:rFonts w:ascii="华文细黑" w:hAnsi="华文细黑" w:eastAsia="华文细黑"/>
          <w:sz w:val="24"/>
        </w:rPr>
      </w:pPr>
      <w:r>
        <w:rPr>
          <w:rFonts w:hint="eastAsia" w:ascii="华文细黑" w:hAnsi="华文细黑" w:eastAsia="华文细黑"/>
          <w:kern w:val="0"/>
          <w:sz w:val="24"/>
        </w:rPr>
        <w:t>13.</w:t>
      </w:r>
      <w:r>
        <w:rPr>
          <w:rFonts w:hint="eastAsia" w:ascii="华文细黑" w:hAnsi="华文细黑" w:eastAsia="华文细黑"/>
          <w:sz w:val="24"/>
        </w:rPr>
        <w:t>赛场</w:t>
      </w:r>
      <w:r>
        <w:rPr>
          <w:rFonts w:ascii="华文细黑" w:hAnsi="华文细黑" w:eastAsia="华文细黑"/>
          <w:sz w:val="24"/>
        </w:rPr>
        <w:t>内禁止携带</w:t>
      </w:r>
      <w:r>
        <w:rPr>
          <w:rFonts w:hint="eastAsia" w:ascii="华文细黑" w:hAnsi="华文细黑" w:eastAsia="华文细黑"/>
          <w:sz w:val="24"/>
        </w:rPr>
        <w:t>和</w:t>
      </w:r>
      <w:r>
        <w:rPr>
          <w:rFonts w:ascii="华文细黑" w:hAnsi="华文细黑" w:eastAsia="华文细黑"/>
          <w:sz w:val="24"/>
        </w:rPr>
        <w:t>存放易燃、易爆、挥发性物质</w:t>
      </w:r>
      <w:r>
        <w:rPr>
          <w:rFonts w:hint="eastAsia" w:ascii="华文细黑" w:hAnsi="华文细黑" w:eastAsia="华文细黑"/>
          <w:sz w:val="24"/>
        </w:rPr>
        <w:t>和</w:t>
      </w:r>
      <w:r>
        <w:rPr>
          <w:rFonts w:ascii="华文细黑" w:hAnsi="华文细黑" w:eastAsia="华文细黑"/>
          <w:sz w:val="24"/>
        </w:rPr>
        <w:t>材料。</w:t>
      </w:r>
    </w:p>
    <w:p>
      <w:pPr>
        <w:spacing w:before="156" w:beforeLines="50" w:after="156" w:afterLines="50" w:line="360" w:lineRule="auto"/>
        <w:ind w:firstLine="562" w:firstLineChars="200"/>
        <w:rPr>
          <w:rFonts w:ascii="仿宋" w:hAnsi="仿宋" w:eastAsia="仿宋"/>
          <w:b/>
          <w:bCs/>
          <w:sz w:val="28"/>
          <w:szCs w:val="28"/>
        </w:rPr>
      </w:pPr>
      <w:r>
        <w:rPr>
          <w:rFonts w:hint="eastAsia" w:ascii="黑体" w:hAnsi="黑体" w:eastAsia="黑体"/>
          <w:b/>
          <w:bCs/>
          <w:sz w:val="28"/>
          <w:szCs w:val="28"/>
        </w:rPr>
        <w:t>八、开放赛场</w:t>
      </w:r>
    </w:p>
    <w:p>
      <w:pPr>
        <w:spacing w:line="360" w:lineRule="auto"/>
        <w:ind w:firstLine="480" w:firstLineChars="200"/>
        <w:rPr>
          <w:rFonts w:ascii="华文细黑" w:hAnsi="华文细黑" w:eastAsia="华文细黑"/>
          <w:sz w:val="24"/>
        </w:rPr>
      </w:pPr>
      <w:r>
        <w:rPr>
          <w:rFonts w:hint="eastAsia" w:ascii="华文细黑" w:hAnsi="华文细黑" w:eastAsia="华文细黑"/>
          <w:bCs/>
          <w:sz w:val="24"/>
        </w:rPr>
        <w:t>（一）</w:t>
      </w:r>
      <w:r>
        <w:rPr>
          <w:rFonts w:hint="eastAsia" w:ascii="华文细黑" w:hAnsi="华文细黑" w:eastAsia="华文细黑"/>
          <w:sz w:val="24"/>
        </w:rPr>
        <w:t>比赛承办方应在不影响选手比赛和裁判员工作的前提下提供开放式场地供参观者观摩。</w:t>
      </w:r>
    </w:p>
    <w:p>
      <w:pPr>
        <w:spacing w:line="360" w:lineRule="auto"/>
        <w:ind w:firstLine="480" w:firstLineChars="200"/>
        <w:rPr>
          <w:rFonts w:ascii="华文细黑" w:hAnsi="华文细黑" w:eastAsia="华文细黑"/>
          <w:sz w:val="24"/>
        </w:rPr>
      </w:pPr>
      <w:r>
        <w:rPr>
          <w:rFonts w:hint="eastAsia" w:ascii="华文细黑" w:hAnsi="华文细黑" w:eastAsia="华文细黑"/>
          <w:sz w:val="24"/>
        </w:rPr>
        <w:t>（二）比赛承办方应积极做好竞赛的宣传工作。</w:t>
      </w:r>
    </w:p>
    <w:p>
      <w:pPr>
        <w:spacing w:line="360" w:lineRule="auto"/>
        <w:ind w:firstLine="480" w:firstLineChars="200"/>
        <w:rPr>
          <w:rFonts w:ascii="仿宋" w:hAnsi="仿宋" w:eastAsia="仿宋"/>
          <w:sz w:val="24"/>
        </w:rPr>
      </w:pPr>
      <w:r>
        <w:rPr>
          <w:rFonts w:hint="eastAsia" w:ascii="华文细黑" w:hAnsi="华文细黑" w:eastAsia="华文细黑"/>
          <w:sz w:val="24"/>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9</w:t>
    </w:r>
    <w:r>
      <w:rPr>
        <w:rStyle w:val="16"/>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39CA"/>
    <w:rsid w:val="00025D4A"/>
    <w:rsid w:val="000261D3"/>
    <w:rsid w:val="000306DD"/>
    <w:rsid w:val="0003357C"/>
    <w:rsid w:val="00035DE6"/>
    <w:rsid w:val="0003662F"/>
    <w:rsid w:val="00037141"/>
    <w:rsid w:val="00041892"/>
    <w:rsid w:val="000420A9"/>
    <w:rsid w:val="0004731D"/>
    <w:rsid w:val="00052B0C"/>
    <w:rsid w:val="00054D11"/>
    <w:rsid w:val="00062D72"/>
    <w:rsid w:val="00062E92"/>
    <w:rsid w:val="00077B4B"/>
    <w:rsid w:val="00077F61"/>
    <w:rsid w:val="00083C06"/>
    <w:rsid w:val="00086488"/>
    <w:rsid w:val="000868BD"/>
    <w:rsid w:val="00091ED1"/>
    <w:rsid w:val="00095CA3"/>
    <w:rsid w:val="000A30FE"/>
    <w:rsid w:val="000B419E"/>
    <w:rsid w:val="000B45C0"/>
    <w:rsid w:val="000B5433"/>
    <w:rsid w:val="000C2E26"/>
    <w:rsid w:val="000D173E"/>
    <w:rsid w:val="000D760B"/>
    <w:rsid w:val="000E1419"/>
    <w:rsid w:val="000E1D11"/>
    <w:rsid w:val="000E4EF6"/>
    <w:rsid w:val="000E752F"/>
    <w:rsid w:val="000F2874"/>
    <w:rsid w:val="000F74F7"/>
    <w:rsid w:val="001011BB"/>
    <w:rsid w:val="00103008"/>
    <w:rsid w:val="00106CCF"/>
    <w:rsid w:val="00107F03"/>
    <w:rsid w:val="0011082F"/>
    <w:rsid w:val="00120855"/>
    <w:rsid w:val="00130676"/>
    <w:rsid w:val="00136D05"/>
    <w:rsid w:val="0014051B"/>
    <w:rsid w:val="00144382"/>
    <w:rsid w:val="00144B88"/>
    <w:rsid w:val="001451F4"/>
    <w:rsid w:val="001470D7"/>
    <w:rsid w:val="00147105"/>
    <w:rsid w:val="00147225"/>
    <w:rsid w:val="00153081"/>
    <w:rsid w:val="00163348"/>
    <w:rsid w:val="001651D3"/>
    <w:rsid w:val="00170AAF"/>
    <w:rsid w:val="0017239A"/>
    <w:rsid w:val="00175CA8"/>
    <w:rsid w:val="001805D4"/>
    <w:rsid w:val="00180DBC"/>
    <w:rsid w:val="00183116"/>
    <w:rsid w:val="00185085"/>
    <w:rsid w:val="00187049"/>
    <w:rsid w:val="00191CEE"/>
    <w:rsid w:val="00193D97"/>
    <w:rsid w:val="00196532"/>
    <w:rsid w:val="001A2943"/>
    <w:rsid w:val="001A3456"/>
    <w:rsid w:val="001A3B51"/>
    <w:rsid w:val="001A4B75"/>
    <w:rsid w:val="001B02F1"/>
    <w:rsid w:val="001B38DF"/>
    <w:rsid w:val="001B66B4"/>
    <w:rsid w:val="001B6851"/>
    <w:rsid w:val="001C1F63"/>
    <w:rsid w:val="001D02F2"/>
    <w:rsid w:val="001D1586"/>
    <w:rsid w:val="001D4BB7"/>
    <w:rsid w:val="001D55DD"/>
    <w:rsid w:val="001D72A3"/>
    <w:rsid w:val="001D784B"/>
    <w:rsid w:val="001E466E"/>
    <w:rsid w:val="001E53C6"/>
    <w:rsid w:val="001E6E59"/>
    <w:rsid w:val="001F280B"/>
    <w:rsid w:val="001F38FA"/>
    <w:rsid w:val="001F6034"/>
    <w:rsid w:val="001F60A1"/>
    <w:rsid w:val="001F7385"/>
    <w:rsid w:val="002010A9"/>
    <w:rsid w:val="002045AB"/>
    <w:rsid w:val="00214CDA"/>
    <w:rsid w:val="002153FB"/>
    <w:rsid w:val="00217585"/>
    <w:rsid w:val="002175A2"/>
    <w:rsid w:val="0022055F"/>
    <w:rsid w:val="0022228C"/>
    <w:rsid w:val="00223B83"/>
    <w:rsid w:val="00224256"/>
    <w:rsid w:val="00233932"/>
    <w:rsid w:val="002416D2"/>
    <w:rsid w:val="0025404F"/>
    <w:rsid w:val="00255D46"/>
    <w:rsid w:val="002648DA"/>
    <w:rsid w:val="00264A38"/>
    <w:rsid w:val="0026515D"/>
    <w:rsid w:val="00275BA1"/>
    <w:rsid w:val="00280389"/>
    <w:rsid w:val="00286638"/>
    <w:rsid w:val="00287F39"/>
    <w:rsid w:val="00287F68"/>
    <w:rsid w:val="00297C25"/>
    <w:rsid w:val="002A0EA7"/>
    <w:rsid w:val="002A124E"/>
    <w:rsid w:val="002A444C"/>
    <w:rsid w:val="002A6850"/>
    <w:rsid w:val="002B17CD"/>
    <w:rsid w:val="002B44E7"/>
    <w:rsid w:val="002B5288"/>
    <w:rsid w:val="002B5B79"/>
    <w:rsid w:val="002B669E"/>
    <w:rsid w:val="002B6C5A"/>
    <w:rsid w:val="002C14E2"/>
    <w:rsid w:val="002C43DE"/>
    <w:rsid w:val="002D4A86"/>
    <w:rsid w:val="002D77AB"/>
    <w:rsid w:val="002E23DE"/>
    <w:rsid w:val="002E5F6E"/>
    <w:rsid w:val="002F05A7"/>
    <w:rsid w:val="002F3FAB"/>
    <w:rsid w:val="00301D46"/>
    <w:rsid w:val="00303040"/>
    <w:rsid w:val="003034E1"/>
    <w:rsid w:val="003035F4"/>
    <w:rsid w:val="0032326F"/>
    <w:rsid w:val="00334844"/>
    <w:rsid w:val="00334F31"/>
    <w:rsid w:val="00337FF4"/>
    <w:rsid w:val="00343EDF"/>
    <w:rsid w:val="003504F0"/>
    <w:rsid w:val="003505C4"/>
    <w:rsid w:val="00353162"/>
    <w:rsid w:val="00354696"/>
    <w:rsid w:val="00355FC8"/>
    <w:rsid w:val="00365E6A"/>
    <w:rsid w:val="00370392"/>
    <w:rsid w:val="003753A2"/>
    <w:rsid w:val="003832E9"/>
    <w:rsid w:val="003941BA"/>
    <w:rsid w:val="003A7CEC"/>
    <w:rsid w:val="003B04D2"/>
    <w:rsid w:val="003B1B4D"/>
    <w:rsid w:val="003B416E"/>
    <w:rsid w:val="003B6D0F"/>
    <w:rsid w:val="003D11B9"/>
    <w:rsid w:val="003D46F0"/>
    <w:rsid w:val="003E141C"/>
    <w:rsid w:val="003E2323"/>
    <w:rsid w:val="003E6B73"/>
    <w:rsid w:val="003F0B7B"/>
    <w:rsid w:val="003F2147"/>
    <w:rsid w:val="00400329"/>
    <w:rsid w:val="0040151F"/>
    <w:rsid w:val="00401582"/>
    <w:rsid w:val="00404DB7"/>
    <w:rsid w:val="00404F07"/>
    <w:rsid w:val="0041141A"/>
    <w:rsid w:val="00411717"/>
    <w:rsid w:val="004136E4"/>
    <w:rsid w:val="00415F79"/>
    <w:rsid w:val="00416719"/>
    <w:rsid w:val="004202A5"/>
    <w:rsid w:val="00426943"/>
    <w:rsid w:val="004320A4"/>
    <w:rsid w:val="004367B8"/>
    <w:rsid w:val="00441E76"/>
    <w:rsid w:val="00445217"/>
    <w:rsid w:val="0044526C"/>
    <w:rsid w:val="0044581F"/>
    <w:rsid w:val="00451875"/>
    <w:rsid w:val="00461AAA"/>
    <w:rsid w:val="00461C99"/>
    <w:rsid w:val="0047182D"/>
    <w:rsid w:val="00472106"/>
    <w:rsid w:val="00472EEF"/>
    <w:rsid w:val="00475124"/>
    <w:rsid w:val="0047720B"/>
    <w:rsid w:val="00483312"/>
    <w:rsid w:val="00484B93"/>
    <w:rsid w:val="00486AFA"/>
    <w:rsid w:val="004902CF"/>
    <w:rsid w:val="0049129E"/>
    <w:rsid w:val="004A43B7"/>
    <w:rsid w:val="004A6CF0"/>
    <w:rsid w:val="004A783A"/>
    <w:rsid w:val="004B694F"/>
    <w:rsid w:val="004B7231"/>
    <w:rsid w:val="004C175D"/>
    <w:rsid w:val="004C1B8D"/>
    <w:rsid w:val="004C38F4"/>
    <w:rsid w:val="004C5B3C"/>
    <w:rsid w:val="004D0C44"/>
    <w:rsid w:val="004E66BB"/>
    <w:rsid w:val="004F272E"/>
    <w:rsid w:val="00502293"/>
    <w:rsid w:val="00502488"/>
    <w:rsid w:val="00503AC0"/>
    <w:rsid w:val="00511955"/>
    <w:rsid w:val="00516426"/>
    <w:rsid w:val="00524F3F"/>
    <w:rsid w:val="00527F23"/>
    <w:rsid w:val="005307B8"/>
    <w:rsid w:val="00534B6E"/>
    <w:rsid w:val="00536685"/>
    <w:rsid w:val="005467CF"/>
    <w:rsid w:val="00546847"/>
    <w:rsid w:val="00546CB5"/>
    <w:rsid w:val="00547936"/>
    <w:rsid w:val="005518FD"/>
    <w:rsid w:val="005568DF"/>
    <w:rsid w:val="00560446"/>
    <w:rsid w:val="00564B75"/>
    <w:rsid w:val="005674CF"/>
    <w:rsid w:val="00567E52"/>
    <w:rsid w:val="00571402"/>
    <w:rsid w:val="0057213C"/>
    <w:rsid w:val="005724E3"/>
    <w:rsid w:val="005806F4"/>
    <w:rsid w:val="0058468A"/>
    <w:rsid w:val="00590C09"/>
    <w:rsid w:val="00592483"/>
    <w:rsid w:val="00593605"/>
    <w:rsid w:val="00593ADC"/>
    <w:rsid w:val="00595EC2"/>
    <w:rsid w:val="00596CBF"/>
    <w:rsid w:val="00597A12"/>
    <w:rsid w:val="005A0EFF"/>
    <w:rsid w:val="005A2183"/>
    <w:rsid w:val="005A2332"/>
    <w:rsid w:val="005A28E2"/>
    <w:rsid w:val="005A7728"/>
    <w:rsid w:val="005C03D4"/>
    <w:rsid w:val="005C0705"/>
    <w:rsid w:val="005C0E09"/>
    <w:rsid w:val="005C5A28"/>
    <w:rsid w:val="005C770A"/>
    <w:rsid w:val="005D5867"/>
    <w:rsid w:val="005D7480"/>
    <w:rsid w:val="005E362F"/>
    <w:rsid w:val="005E3DA6"/>
    <w:rsid w:val="005F0DD1"/>
    <w:rsid w:val="00601158"/>
    <w:rsid w:val="00601F02"/>
    <w:rsid w:val="00605B18"/>
    <w:rsid w:val="00605B3F"/>
    <w:rsid w:val="00610385"/>
    <w:rsid w:val="00610A27"/>
    <w:rsid w:val="006111A9"/>
    <w:rsid w:val="00620FEC"/>
    <w:rsid w:val="006228C6"/>
    <w:rsid w:val="00625A2C"/>
    <w:rsid w:val="00626541"/>
    <w:rsid w:val="00627896"/>
    <w:rsid w:val="00630B64"/>
    <w:rsid w:val="00631CE9"/>
    <w:rsid w:val="006354D7"/>
    <w:rsid w:val="00635C52"/>
    <w:rsid w:val="006361CD"/>
    <w:rsid w:val="00637DE5"/>
    <w:rsid w:val="00640B99"/>
    <w:rsid w:val="00642590"/>
    <w:rsid w:val="00642CF1"/>
    <w:rsid w:val="006505BD"/>
    <w:rsid w:val="0065284F"/>
    <w:rsid w:val="006537E0"/>
    <w:rsid w:val="00661CAD"/>
    <w:rsid w:val="00664502"/>
    <w:rsid w:val="0066462C"/>
    <w:rsid w:val="00665CF0"/>
    <w:rsid w:val="00667363"/>
    <w:rsid w:val="0068291F"/>
    <w:rsid w:val="006849D8"/>
    <w:rsid w:val="006858A2"/>
    <w:rsid w:val="00691770"/>
    <w:rsid w:val="00692153"/>
    <w:rsid w:val="0069301B"/>
    <w:rsid w:val="006932A2"/>
    <w:rsid w:val="00693F64"/>
    <w:rsid w:val="00695B0A"/>
    <w:rsid w:val="0069775B"/>
    <w:rsid w:val="006A0215"/>
    <w:rsid w:val="006A244C"/>
    <w:rsid w:val="006A3323"/>
    <w:rsid w:val="006A6CF6"/>
    <w:rsid w:val="006C4FD9"/>
    <w:rsid w:val="006C7169"/>
    <w:rsid w:val="006D0D4D"/>
    <w:rsid w:val="006D1E9F"/>
    <w:rsid w:val="006D20F1"/>
    <w:rsid w:val="006D493E"/>
    <w:rsid w:val="006D5B86"/>
    <w:rsid w:val="006D662E"/>
    <w:rsid w:val="006E082E"/>
    <w:rsid w:val="006E143E"/>
    <w:rsid w:val="006E3A82"/>
    <w:rsid w:val="006F11E9"/>
    <w:rsid w:val="006F28CE"/>
    <w:rsid w:val="006F536A"/>
    <w:rsid w:val="006F5F81"/>
    <w:rsid w:val="006F7B27"/>
    <w:rsid w:val="007029E5"/>
    <w:rsid w:val="00705ACC"/>
    <w:rsid w:val="00705B22"/>
    <w:rsid w:val="007074A2"/>
    <w:rsid w:val="00710131"/>
    <w:rsid w:val="0071091F"/>
    <w:rsid w:val="007122EC"/>
    <w:rsid w:val="0071239F"/>
    <w:rsid w:val="007209C5"/>
    <w:rsid w:val="00721132"/>
    <w:rsid w:val="00724E7A"/>
    <w:rsid w:val="00727D19"/>
    <w:rsid w:val="0073052D"/>
    <w:rsid w:val="007330D8"/>
    <w:rsid w:val="00740B77"/>
    <w:rsid w:val="007415E7"/>
    <w:rsid w:val="007430C6"/>
    <w:rsid w:val="0075145F"/>
    <w:rsid w:val="007572FF"/>
    <w:rsid w:val="007624C2"/>
    <w:rsid w:val="00763302"/>
    <w:rsid w:val="00767EB4"/>
    <w:rsid w:val="00774A67"/>
    <w:rsid w:val="00777D17"/>
    <w:rsid w:val="00783907"/>
    <w:rsid w:val="007876A9"/>
    <w:rsid w:val="007A0870"/>
    <w:rsid w:val="007A0E9E"/>
    <w:rsid w:val="007A2992"/>
    <w:rsid w:val="007A537E"/>
    <w:rsid w:val="007A6F67"/>
    <w:rsid w:val="007A765B"/>
    <w:rsid w:val="007B0D6A"/>
    <w:rsid w:val="007B5553"/>
    <w:rsid w:val="007C3485"/>
    <w:rsid w:val="007C5EB6"/>
    <w:rsid w:val="007C6BCD"/>
    <w:rsid w:val="007C702C"/>
    <w:rsid w:val="007D0CA0"/>
    <w:rsid w:val="007D2034"/>
    <w:rsid w:val="007D5070"/>
    <w:rsid w:val="007D52B0"/>
    <w:rsid w:val="007D6F79"/>
    <w:rsid w:val="007E13B9"/>
    <w:rsid w:val="007E2AAA"/>
    <w:rsid w:val="007E3E31"/>
    <w:rsid w:val="007F21EB"/>
    <w:rsid w:val="007F3EEB"/>
    <w:rsid w:val="007F45C4"/>
    <w:rsid w:val="00807757"/>
    <w:rsid w:val="0081599C"/>
    <w:rsid w:val="00817663"/>
    <w:rsid w:val="00823B73"/>
    <w:rsid w:val="0082516F"/>
    <w:rsid w:val="008338A2"/>
    <w:rsid w:val="00834E8C"/>
    <w:rsid w:val="00835AD4"/>
    <w:rsid w:val="00835B9B"/>
    <w:rsid w:val="00844A6E"/>
    <w:rsid w:val="0085146C"/>
    <w:rsid w:val="0085738B"/>
    <w:rsid w:val="00860428"/>
    <w:rsid w:val="00861EAF"/>
    <w:rsid w:val="008654F9"/>
    <w:rsid w:val="0086694D"/>
    <w:rsid w:val="0086742A"/>
    <w:rsid w:val="008716A4"/>
    <w:rsid w:val="008874F6"/>
    <w:rsid w:val="00890AB2"/>
    <w:rsid w:val="00890B8F"/>
    <w:rsid w:val="00891386"/>
    <w:rsid w:val="0089255C"/>
    <w:rsid w:val="00895BE9"/>
    <w:rsid w:val="008A61BA"/>
    <w:rsid w:val="008A680F"/>
    <w:rsid w:val="008B0E40"/>
    <w:rsid w:val="008B1ACE"/>
    <w:rsid w:val="008B3E49"/>
    <w:rsid w:val="008B428D"/>
    <w:rsid w:val="008B721E"/>
    <w:rsid w:val="008C0712"/>
    <w:rsid w:val="008C7506"/>
    <w:rsid w:val="008D062A"/>
    <w:rsid w:val="008D59F9"/>
    <w:rsid w:val="008E3DE2"/>
    <w:rsid w:val="008E4F8C"/>
    <w:rsid w:val="008F273C"/>
    <w:rsid w:val="008F49A9"/>
    <w:rsid w:val="008F661B"/>
    <w:rsid w:val="00902E8F"/>
    <w:rsid w:val="00904D2F"/>
    <w:rsid w:val="009057C0"/>
    <w:rsid w:val="00905A56"/>
    <w:rsid w:val="009067C7"/>
    <w:rsid w:val="00907C73"/>
    <w:rsid w:val="00915477"/>
    <w:rsid w:val="00916BC6"/>
    <w:rsid w:val="00921337"/>
    <w:rsid w:val="00921EF3"/>
    <w:rsid w:val="0092363F"/>
    <w:rsid w:val="009267AB"/>
    <w:rsid w:val="0093168C"/>
    <w:rsid w:val="00932AB5"/>
    <w:rsid w:val="0093559C"/>
    <w:rsid w:val="0094053B"/>
    <w:rsid w:val="009407F9"/>
    <w:rsid w:val="0094519A"/>
    <w:rsid w:val="00945714"/>
    <w:rsid w:val="0095066E"/>
    <w:rsid w:val="00953CC6"/>
    <w:rsid w:val="00955881"/>
    <w:rsid w:val="00956C8A"/>
    <w:rsid w:val="00960E32"/>
    <w:rsid w:val="00967178"/>
    <w:rsid w:val="00974C5F"/>
    <w:rsid w:val="00975DE6"/>
    <w:rsid w:val="00975EE7"/>
    <w:rsid w:val="00982AB3"/>
    <w:rsid w:val="009834DC"/>
    <w:rsid w:val="00987443"/>
    <w:rsid w:val="00993838"/>
    <w:rsid w:val="0099581D"/>
    <w:rsid w:val="009A6C3F"/>
    <w:rsid w:val="009A79B5"/>
    <w:rsid w:val="009B22B9"/>
    <w:rsid w:val="009B705E"/>
    <w:rsid w:val="009C1F74"/>
    <w:rsid w:val="009C58AB"/>
    <w:rsid w:val="009D5FC8"/>
    <w:rsid w:val="009D7858"/>
    <w:rsid w:val="009E62C1"/>
    <w:rsid w:val="009E650A"/>
    <w:rsid w:val="009F0017"/>
    <w:rsid w:val="009F0DC3"/>
    <w:rsid w:val="009F1299"/>
    <w:rsid w:val="009F2D5C"/>
    <w:rsid w:val="009F4413"/>
    <w:rsid w:val="009F7B1D"/>
    <w:rsid w:val="00A01A47"/>
    <w:rsid w:val="00A142D0"/>
    <w:rsid w:val="00A16475"/>
    <w:rsid w:val="00A1663C"/>
    <w:rsid w:val="00A255DB"/>
    <w:rsid w:val="00A35C33"/>
    <w:rsid w:val="00A37F68"/>
    <w:rsid w:val="00A43A9D"/>
    <w:rsid w:val="00A45AD1"/>
    <w:rsid w:val="00A505C6"/>
    <w:rsid w:val="00A5362A"/>
    <w:rsid w:val="00A54CF2"/>
    <w:rsid w:val="00A6560A"/>
    <w:rsid w:val="00A65A96"/>
    <w:rsid w:val="00A82FC2"/>
    <w:rsid w:val="00A85FBA"/>
    <w:rsid w:val="00A91F33"/>
    <w:rsid w:val="00A93685"/>
    <w:rsid w:val="00A96451"/>
    <w:rsid w:val="00AA40F6"/>
    <w:rsid w:val="00AB2BF5"/>
    <w:rsid w:val="00AB4675"/>
    <w:rsid w:val="00AB5FEA"/>
    <w:rsid w:val="00AB6906"/>
    <w:rsid w:val="00AB730D"/>
    <w:rsid w:val="00AC25EF"/>
    <w:rsid w:val="00AC5305"/>
    <w:rsid w:val="00AC546F"/>
    <w:rsid w:val="00AC71E2"/>
    <w:rsid w:val="00AC79AD"/>
    <w:rsid w:val="00AD258D"/>
    <w:rsid w:val="00AD2A02"/>
    <w:rsid w:val="00AE0813"/>
    <w:rsid w:val="00AE37DD"/>
    <w:rsid w:val="00AE3D2D"/>
    <w:rsid w:val="00AE6F3B"/>
    <w:rsid w:val="00AF463A"/>
    <w:rsid w:val="00AF5562"/>
    <w:rsid w:val="00AF6508"/>
    <w:rsid w:val="00AF6C50"/>
    <w:rsid w:val="00AF7D0E"/>
    <w:rsid w:val="00B03617"/>
    <w:rsid w:val="00B03634"/>
    <w:rsid w:val="00B06CDF"/>
    <w:rsid w:val="00B1165B"/>
    <w:rsid w:val="00B1476E"/>
    <w:rsid w:val="00B14900"/>
    <w:rsid w:val="00B14A29"/>
    <w:rsid w:val="00B219BF"/>
    <w:rsid w:val="00B2695E"/>
    <w:rsid w:val="00B3070F"/>
    <w:rsid w:val="00B3323A"/>
    <w:rsid w:val="00B36FA9"/>
    <w:rsid w:val="00B44915"/>
    <w:rsid w:val="00B465E7"/>
    <w:rsid w:val="00B476D1"/>
    <w:rsid w:val="00B55017"/>
    <w:rsid w:val="00B60136"/>
    <w:rsid w:val="00B61216"/>
    <w:rsid w:val="00B74F74"/>
    <w:rsid w:val="00B75199"/>
    <w:rsid w:val="00B7565A"/>
    <w:rsid w:val="00B859D2"/>
    <w:rsid w:val="00B86BE2"/>
    <w:rsid w:val="00B948C4"/>
    <w:rsid w:val="00B94F8D"/>
    <w:rsid w:val="00BA08E2"/>
    <w:rsid w:val="00BA39F7"/>
    <w:rsid w:val="00BA3CFF"/>
    <w:rsid w:val="00BA3D89"/>
    <w:rsid w:val="00BB1A05"/>
    <w:rsid w:val="00BB24A6"/>
    <w:rsid w:val="00BB2B6D"/>
    <w:rsid w:val="00BC10B6"/>
    <w:rsid w:val="00BC1757"/>
    <w:rsid w:val="00BC1D78"/>
    <w:rsid w:val="00BC55A1"/>
    <w:rsid w:val="00BC5760"/>
    <w:rsid w:val="00BD0855"/>
    <w:rsid w:val="00BD4C43"/>
    <w:rsid w:val="00BD69FE"/>
    <w:rsid w:val="00BD730A"/>
    <w:rsid w:val="00BE0012"/>
    <w:rsid w:val="00BE145E"/>
    <w:rsid w:val="00BE3870"/>
    <w:rsid w:val="00C015BA"/>
    <w:rsid w:val="00C0435E"/>
    <w:rsid w:val="00C11394"/>
    <w:rsid w:val="00C122FC"/>
    <w:rsid w:val="00C208AE"/>
    <w:rsid w:val="00C20924"/>
    <w:rsid w:val="00C210AD"/>
    <w:rsid w:val="00C25666"/>
    <w:rsid w:val="00C26E45"/>
    <w:rsid w:val="00C31CBD"/>
    <w:rsid w:val="00C37747"/>
    <w:rsid w:val="00C45BD8"/>
    <w:rsid w:val="00C52D2E"/>
    <w:rsid w:val="00C56F8E"/>
    <w:rsid w:val="00C70E5A"/>
    <w:rsid w:val="00C8630B"/>
    <w:rsid w:val="00C869AD"/>
    <w:rsid w:val="00CA2BD3"/>
    <w:rsid w:val="00CA5822"/>
    <w:rsid w:val="00CB0F06"/>
    <w:rsid w:val="00CB18DD"/>
    <w:rsid w:val="00CC0E18"/>
    <w:rsid w:val="00CC0FF9"/>
    <w:rsid w:val="00CC3A12"/>
    <w:rsid w:val="00CC3FDE"/>
    <w:rsid w:val="00CC66BB"/>
    <w:rsid w:val="00CC6986"/>
    <w:rsid w:val="00CE1CBF"/>
    <w:rsid w:val="00CF128E"/>
    <w:rsid w:val="00CF1E95"/>
    <w:rsid w:val="00CF469A"/>
    <w:rsid w:val="00D0133B"/>
    <w:rsid w:val="00D0197B"/>
    <w:rsid w:val="00D159B2"/>
    <w:rsid w:val="00D162ED"/>
    <w:rsid w:val="00D2518B"/>
    <w:rsid w:val="00D252AC"/>
    <w:rsid w:val="00D2747C"/>
    <w:rsid w:val="00D30E00"/>
    <w:rsid w:val="00D32FB4"/>
    <w:rsid w:val="00D34458"/>
    <w:rsid w:val="00D36CCD"/>
    <w:rsid w:val="00D36EA9"/>
    <w:rsid w:val="00D36EDF"/>
    <w:rsid w:val="00D37DBE"/>
    <w:rsid w:val="00D37F12"/>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A51B3"/>
    <w:rsid w:val="00DA7E89"/>
    <w:rsid w:val="00DB2934"/>
    <w:rsid w:val="00DB2EEA"/>
    <w:rsid w:val="00DB4E74"/>
    <w:rsid w:val="00DC491E"/>
    <w:rsid w:val="00DC540E"/>
    <w:rsid w:val="00DD440B"/>
    <w:rsid w:val="00DE2B1F"/>
    <w:rsid w:val="00DE3F3D"/>
    <w:rsid w:val="00DE4EFC"/>
    <w:rsid w:val="00DE5FDB"/>
    <w:rsid w:val="00DE68B0"/>
    <w:rsid w:val="00DE6F1C"/>
    <w:rsid w:val="00DF1289"/>
    <w:rsid w:val="00DF1732"/>
    <w:rsid w:val="00E013E0"/>
    <w:rsid w:val="00E05325"/>
    <w:rsid w:val="00E0635E"/>
    <w:rsid w:val="00E07D00"/>
    <w:rsid w:val="00E10484"/>
    <w:rsid w:val="00E10B3E"/>
    <w:rsid w:val="00E10C52"/>
    <w:rsid w:val="00E11238"/>
    <w:rsid w:val="00E11EC2"/>
    <w:rsid w:val="00E20C73"/>
    <w:rsid w:val="00E214AA"/>
    <w:rsid w:val="00E238E7"/>
    <w:rsid w:val="00E2411C"/>
    <w:rsid w:val="00E2788C"/>
    <w:rsid w:val="00E332BA"/>
    <w:rsid w:val="00E424BD"/>
    <w:rsid w:val="00E42DA3"/>
    <w:rsid w:val="00E457E2"/>
    <w:rsid w:val="00E46DEA"/>
    <w:rsid w:val="00E47DFA"/>
    <w:rsid w:val="00E5348A"/>
    <w:rsid w:val="00E568D8"/>
    <w:rsid w:val="00E60F0C"/>
    <w:rsid w:val="00E624D5"/>
    <w:rsid w:val="00E66BA5"/>
    <w:rsid w:val="00E7363D"/>
    <w:rsid w:val="00E7534C"/>
    <w:rsid w:val="00E911DD"/>
    <w:rsid w:val="00E91C1A"/>
    <w:rsid w:val="00E91D4A"/>
    <w:rsid w:val="00EA1510"/>
    <w:rsid w:val="00EA3A4E"/>
    <w:rsid w:val="00EA3E0F"/>
    <w:rsid w:val="00EB0779"/>
    <w:rsid w:val="00EB350B"/>
    <w:rsid w:val="00EB50C1"/>
    <w:rsid w:val="00EC5307"/>
    <w:rsid w:val="00ED10DA"/>
    <w:rsid w:val="00ED6664"/>
    <w:rsid w:val="00EE2333"/>
    <w:rsid w:val="00EE2735"/>
    <w:rsid w:val="00EE7953"/>
    <w:rsid w:val="00EE7A8C"/>
    <w:rsid w:val="00EE7DEF"/>
    <w:rsid w:val="00EF0708"/>
    <w:rsid w:val="00EF3164"/>
    <w:rsid w:val="00EF3171"/>
    <w:rsid w:val="00EF45A7"/>
    <w:rsid w:val="00EF4877"/>
    <w:rsid w:val="00EF4B9B"/>
    <w:rsid w:val="00F02208"/>
    <w:rsid w:val="00F11785"/>
    <w:rsid w:val="00F12436"/>
    <w:rsid w:val="00F24061"/>
    <w:rsid w:val="00F241B1"/>
    <w:rsid w:val="00F278AC"/>
    <w:rsid w:val="00F33D29"/>
    <w:rsid w:val="00F35D6B"/>
    <w:rsid w:val="00F44014"/>
    <w:rsid w:val="00F462A2"/>
    <w:rsid w:val="00F559BE"/>
    <w:rsid w:val="00F6109C"/>
    <w:rsid w:val="00F6661D"/>
    <w:rsid w:val="00F72E87"/>
    <w:rsid w:val="00F869E3"/>
    <w:rsid w:val="00F90C59"/>
    <w:rsid w:val="00F913EC"/>
    <w:rsid w:val="00FA392F"/>
    <w:rsid w:val="00FA570A"/>
    <w:rsid w:val="00FA5A15"/>
    <w:rsid w:val="00FB419E"/>
    <w:rsid w:val="00FB55B3"/>
    <w:rsid w:val="00FC773A"/>
    <w:rsid w:val="00FD408D"/>
    <w:rsid w:val="00FD669E"/>
    <w:rsid w:val="00FE1D87"/>
    <w:rsid w:val="00FE6DCD"/>
    <w:rsid w:val="00FF76D7"/>
    <w:rsid w:val="00FF797F"/>
    <w:rsid w:val="37871DAF"/>
    <w:rsid w:val="45EC7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nhideWhenUsed="0" w:uiPriority="0" w:semiHidden="0" w:name="Body Text Indent 3"/>
    <w:lsdException w:uiPriority="0" w:name="Block Text"/>
    <w:lsdException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Document Map"/>
    <w:basedOn w:val="1"/>
    <w:link w:val="24"/>
    <w:semiHidden/>
    <w:uiPriority w:val="0"/>
    <w:pPr>
      <w:shd w:val="clear" w:color="auto" w:fill="000080"/>
    </w:pPr>
  </w:style>
  <w:style w:type="paragraph" w:styleId="4">
    <w:name w:val="annotation text"/>
    <w:basedOn w:val="1"/>
    <w:link w:val="33"/>
    <w:semiHidden/>
    <w:unhideWhenUsed/>
    <w:uiPriority w:val="0"/>
    <w:pPr>
      <w:jc w:val="left"/>
    </w:pPr>
  </w:style>
  <w:style w:type="paragraph" w:styleId="5">
    <w:name w:val="Body Text"/>
    <w:basedOn w:val="1"/>
    <w:qFormat/>
    <w:uiPriority w:val="0"/>
    <w:pPr>
      <w:jc w:val="center"/>
    </w:pPr>
    <w:rPr>
      <w:rFonts w:ascii="仿宋_GB2312" w:hAnsi="仿宋_GB2312" w:eastAsia="黑体"/>
    </w:rPr>
  </w:style>
  <w:style w:type="paragraph" w:styleId="6">
    <w:name w:val="Body Text Indent"/>
    <w:basedOn w:val="1"/>
    <w:link w:val="21"/>
    <w:uiPriority w:val="0"/>
    <w:pPr>
      <w:spacing w:line="360" w:lineRule="auto"/>
      <w:ind w:left="360"/>
    </w:pPr>
    <w:rPr>
      <w:sz w:val="24"/>
    </w:rPr>
  </w:style>
  <w:style w:type="paragraph" w:styleId="7">
    <w:name w:val="Body Text Indent 2"/>
    <w:basedOn w:val="1"/>
    <w:link w:val="22"/>
    <w:uiPriority w:val="0"/>
    <w:pPr>
      <w:ind w:firstLine="636" w:firstLineChars="227"/>
    </w:pPr>
    <w:rPr>
      <w:sz w:val="28"/>
    </w:rPr>
  </w:style>
  <w:style w:type="paragraph" w:styleId="8">
    <w:name w:val="Balloon Text"/>
    <w:basedOn w:val="1"/>
    <w:link w:val="25"/>
    <w:semiHidden/>
    <w:uiPriority w:val="0"/>
    <w:rPr>
      <w:sz w:val="18"/>
      <w:szCs w:val="18"/>
    </w:rPr>
  </w:style>
  <w:style w:type="paragraph" w:styleId="9">
    <w:name w:val="footer"/>
    <w:basedOn w:val="1"/>
    <w:link w:val="26"/>
    <w:uiPriority w:val="0"/>
    <w:pPr>
      <w:tabs>
        <w:tab w:val="center" w:pos="4153"/>
        <w:tab w:val="right" w:pos="8306"/>
      </w:tabs>
      <w:snapToGrid w:val="0"/>
      <w:jc w:val="left"/>
    </w:pPr>
    <w:rPr>
      <w:sz w:val="18"/>
      <w:szCs w:val="18"/>
    </w:rPr>
  </w:style>
  <w:style w:type="paragraph" w:styleId="10">
    <w:name w:val="header"/>
    <w:basedOn w:val="1"/>
    <w:link w:val="27"/>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3"/>
    <w:uiPriority w:val="0"/>
    <w:pPr>
      <w:ind w:left="-250" w:leftChars="-250" w:firstLine="560" w:firstLineChars="200"/>
    </w:pPr>
    <w:rPr>
      <w:rFonts w:eastAsia="仿宋_GB2312"/>
      <w:sz w:val="28"/>
    </w:rPr>
  </w:style>
  <w:style w:type="paragraph" w:styleId="12">
    <w:name w:val="annotation subject"/>
    <w:basedOn w:val="4"/>
    <w:next w:val="4"/>
    <w:link w:val="34"/>
    <w:semiHidden/>
    <w:unhideWhenUsed/>
    <w:uiPriority w:val="0"/>
    <w:rPr>
      <w:b/>
      <w:bCs/>
    </w:rPr>
  </w:style>
  <w:style w:type="paragraph" w:styleId="13">
    <w:name w:val="Body Text First Indent"/>
    <w:basedOn w:val="5"/>
    <w:qFormat/>
    <w:uiPriority w:val="0"/>
    <w:pPr>
      <w:spacing w:line="560" w:lineRule="exact"/>
      <w:ind w:firstLine="721" w:firstLineChars="200"/>
    </w:pPr>
    <w:rPr>
      <w:rFonts w:ascii="Calibri"/>
    </w:rPr>
  </w:style>
  <w:style w:type="character" w:styleId="16">
    <w:name w:val="page number"/>
    <w:basedOn w:val="15"/>
    <w:uiPriority w:val="0"/>
    <w:rPr>
      <w:rFonts w:cs="Times New Roman"/>
    </w:rPr>
  </w:style>
  <w:style w:type="character" w:styleId="17">
    <w:name w:val="Hyperlink"/>
    <w:basedOn w:val="15"/>
    <w:uiPriority w:val="0"/>
    <w:rPr>
      <w:rFonts w:cs="Times New Roman"/>
      <w:color w:val="0000FF"/>
      <w:u w:val="single"/>
    </w:rPr>
  </w:style>
  <w:style w:type="character" w:styleId="18">
    <w:name w:val="annotation reference"/>
    <w:basedOn w:val="15"/>
    <w:semiHidden/>
    <w:unhideWhenUsed/>
    <w:uiPriority w:val="0"/>
    <w:rPr>
      <w:sz w:val="21"/>
      <w:szCs w:val="21"/>
    </w:rPr>
  </w:style>
  <w:style w:type="character" w:customStyle="1" w:styleId="19">
    <w:name w:val="标题 1 字符"/>
    <w:basedOn w:val="15"/>
    <w:link w:val="2"/>
    <w:locked/>
    <w:uiPriority w:val="0"/>
    <w:rPr>
      <w:rFonts w:cs="Times New Roman"/>
      <w:b/>
      <w:bCs/>
      <w:kern w:val="44"/>
      <w:sz w:val="44"/>
      <w:szCs w:val="44"/>
    </w:rPr>
  </w:style>
  <w:style w:type="character" w:customStyle="1" w:styleId="20">
    <w:name w:val="black000"/>
    <w:basedOn w:val="15"/>
    <w:uiPriority w:val="0"/>
    <w:rPr>
      <w:rFonts w:cs="Times New Roman"/>
    </w:rPr>
  </w:style>
  <w:style w:type="character" w:customStyle="1" w:styleId="21">
    <w:name w:val="正文文本缩进 字符"/>
    <w:basedOn w:val="15"/>
    <w:link w:val="6"/>
    <w:semiHidden/>
    <w:locked/>
    <w:uiPriority w:val="0"/>
    <w:rPr>
      <w:rFonts w:cs="Times New Roman"/>
      <w:sz w:val="24"/>
      <w:szCs w:val="24"/>
    </w:rPr>
  </w:style>
  <w:style w:type="character" w:customStyle="1" w:styleId="22">
    <w:name w:val="正文文本缩进 2 字符"/>
    <w:basedOn w:val="15"/>
    <w:link w:val="7"/>
    <w:semiHidden/>
    <w:locked/>
    <w:uiPriority w:val="0"/>
    <w:rPr>
      <w:rFonts w:cs="Times New Roman"/>
      <w:sz w:val="24"/>
      <w:szCs w:val="24"/>
    </w:rPr>
  </w:style>
  <w:style w:type="character" w:customStyle="1" w:styleId="23">
    <w:name w:val="正文文本缩进 3 字符"/>
    <w:basedOn w:val="15"/>
    <w:link w:val="11"/>
    <w:semiHidden/>
    <w:locked/>
    <w:uiPriority w:val="0"/>
    <w:rPr>
      <w:rFonts w:cs="Times New Roman"/>
      <w:sz w:val="16"/>
      <w:szCs w:val="16"/>
    </w:rPr>
  </w:style>
  <w:style w:type="character" w:customStyle="1" w:styleId="24">
    <w:name w:val="文档结构图 字符"/>
    <w:basedOn w:val="15"/>
    <w:link w:val="3"/>
    <w:semiHidden/>
    <w:locked/>
    <w:uiPriority w:val="0"/>
    <w:rPr>
      <w:rFonts w:cs="Times New Roman"/>
      <w:sz w:val="2"/>
    </w:rPr>
  </w:style>
  <w:style w:type="character" w:customStyle="1" w:styleId="25">
    <w:name w:val="批注框文本 字符"/>
    <w:basedOn w:val="15"/>
    <w:link w:val="8"/>
    <w:semiHidden/>
    <w:locked/>
    <w:uiPriority w:val="0"/>
    <w:rPr>
      <w:rFonts w:cs="Times New Roman"/>
      <w:sz w:val="2"/>
    </w:rPr>
  </w:style>
  <w:style w:type="character" w:customStyle="1" w:styleId="26">
    <w:name w:val="页脚 字符"/>
    <w:basedOn w:val="15"/>
    <w:link w:val="9"/>
    <w:semiHidden/>
    <w:locked/>
    <w:uiPriority w:val="0"/>
    <w:rPr>
      <w:rFonts w:cs="Times New Roman"/>
      <w:sz w:val="18"/>
      <w:szCs w:val="18"/>
    </w:rPr>
  </w:style>
  <w:style w:type="character" w:customStyle="1" w:styleId="27">
    <w:name w:val="页眉 字符"/>
    <w:basedOn w:val="15"/>
    <w:link w:val="10"/>
    <w:locked/>
    <w:uiPriority w:val="0"/>
    <w:rPr>
      <w:rFonts w:cs="Times New Roman"/>
      <w:kern w:val="2"/>
      <w:sz w:val="18"/>
    </w:rPr>
  </w:style>
  <w:style w:type="paragraph" w:customStyle="1" w:styleId="28">
    <w:name w:val="List Paragraph1"/>
    <w:basedOn w:val="1"/>
    <w:uiPriority w:val="0"/>
    <w:pPr>
      <w:ind w:firstLine="420" w:firstLineChars="200"/>
    </w:pPr>
  </w:style>
  <w:style w:type="paragraph" w:customStyle="1" w:styleId="29">
    <w:name w:val="Char Char Char Char"/>
    <w:basedOn w:val="1"/>
    <w:uiPriority w:val="0"/>
    <w:rPr>
      <w:szCs w:val="20"/>
    </w:rPr>
  </w:style>
  <w:style w:type="character" w:customStyle="1" w:styleId="30">
    <w:name w:val="apple-converted-space"/>
    <w:basedOn w:val="15"/>
    <w:uiPriority w:val="0"/>
    <w:rPr>
      <w:rFonts w:cs="Times New Roman"/>
    </w:rPr>
  </w:style>
  <w:style w:type="paragraph" w:customStyle="1" w:styleId="31">
    <w:name w:val="列出段落1"/>
    <w:basedOn w:val="1"/>
    <w:uiPriority w:val="0"/>
    <w:pPr>
      <w:ind w:firstLine="420" w:firstLineChars="200"/>
    </w:pPr>
    <w:rPr>
      <w:rFonts w:ascii="Calibri" w:hAnsi="Calibri"/>
      <w:szCs w:val="22"/>
    </w:rPr>
  </w:style>
  <w:style w:type="paragraph" w:styleId="32">
    <w:name w:val="List Paragraph"/>
    <w:basedOn w:val="1"/>
    <w:qFormat/>
    <w:uiPriority w:val="34"/>
    <w:pPr>
      <w:ind w:firstLine="420" w:firstLineChars="200"/>
    </w:pPr>
  </w:style>
  <w:style w:type="character" w:customStyle="1" w:styleId="33">
    <w:name w:val="批注文字 字符"/>
    <w:basedOn w:val="15"/>
    <w:link w:val="4"/>
    <w:semiHidden/>
    <w:uiPriority w:val="0"/>
    <w:rPr>
      <w:kern w:val="2"/>
      <w:sz w:val="21"/>
      <w:szCs w:val="24"/>
    </w:rPr>
  </w:style>
  <w:style w:type="character" w:customStyle="1" w:styleId="34">
    <w:name w:val="批注主题 字符"/>
    <w:basedOn w:val="33"/>
    <w:link w:val="12"/>
    <w:semiHidden/>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8528CF-B1D3-417D-9D1A-42A41ACECB42}">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11</Pages>
  <Words>4057</Words>
  <Characters>4165</Characters>
  <Lines>31</Lines>
  <Paragraphs>8</Paragraphs>
  <TotalTime>38</TotalTime>
  <ScaleCrop>false</ScaleCrop>
  <LinksUpToDate>false</LinksUpToDate>
  <CharactersWithSpaces>4180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2022-05-17T23:40:00Z</dcterms:created>
  <dc:creator>zhang</dc:creator>
  <cp:lastModifiedBy>yang</cp:lastModifiedBy>
  <cp:lastPrinted>2014-06-01T22:37:00Z</cp:lastPrinted>
  <dcterms:modified xsi:type="dcterms:W3CDTF">2022-05-18T00:54:20Z</dcterms:modified>
  <dc:title>维修电工竞赛技术纲要</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13FABD1690F5481599F8B9EBB77539B3</vt:lpwstr>
  </property>
</Properties>
</file>