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hint="eastAsia" w:eastAsia="方正黑体_GBK"/>
          <w:color w:val="000000"/>
          <w:kern w:val="0"/>
          <w:sz w:val="30"/>
          <w:szCs w:val="30"/>
        </w:rPr>
        <w:t>附件</w:t>
      </w:r>
      <w:r>
        <w:rPr>
          <w:rFonts w:hint="eastAsia" w:eastAsia="方正黑体_GBK"/>
          <w:color w:val="000000"/>
          <w:kern w:val="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widowControl/>
        <w:snapToGrid w:val="0"/>
        <w:spacing w:after="120" w:afterLines="50"/>
        <w:jc w:val="center"/>
        <w:rPr>
          <w:rFonts w:eastAsia="方正小标宋简体" w:cs="宋体"/>
          <w:color w:val="000000"/>
          <w:kern w:val="0"/>
          <w:sz w:val="36"/>
          <w:szCs w:val="36"/>
        </w:rPr>
      </w:pPr>
      <w:r>
        <w:rPr>
          <w:rFonts w:hint="eastAsia" w:eastAsia="方正小标宋简体" w:cs="宋体"/>
          <w:color w:val="000000"/>
          <w:kern w:val="0"/>
          <w:sz w:val="36"/>
          <w:szCs w:val="36"/>
        </w:rPr>
        <w:t>团支部“对标定级”参考标准（2022年版）</w:t>
      </w:r>
    </w:p>
    <w:tbl>
      <w:tblPr>
        <w:tblStyle w:val="5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560"/>
        <w:gridCol w:w="4946"/>
        <w:gridCol w:w="4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类别分值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对标项目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具体指标要求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简体"/>
                <w:color w:val="00000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班子建设</w:t>
            </w:r>
          </w:p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班子配备齐整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书记（副书记、委员）配备齐整，随缺随补，按期换届；支书称职。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（1）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超过6个月没有书记或未按规定换届的，不得分；（2）超过1年未配备书记的，或超过规定期限2年未换届的，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直接评定为软弱涣散团支部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班子运转有序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支部委员设置规范、分工明确，支委会运转正常、能发挥作用。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团支部团员超过7人，但未成立支委会的不得分。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团员管理</w:t>
            </w:r>
          </w:p>
          <w:p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团员信息完整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团员底数清晰，团员信息完整，团员档案完备，能联系上。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评估是否有团员基本信息台账，核查“智慧团建”系统数据，与实际情况出入较大或严重不符、弄虚作假的，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入团程序规范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严格按程序发展团员；无突击发展团员、不满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周岁入团等现象；规范组织入团仪式。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（1）存在2022年新发展团员未录入“智慧团建”系统的不得分（因上级团组造成的未录入不扣分）；（2）在校期间发展的团员中，出现无发展团员编号入团、低龄入团等严重违规问题，</w:t>
            </w:r>
            <w:r>
              <w:rPr>
                <w:rFonts w:hint="eastAsia" w:ascii="方正黑体简体" w:hAnsi="Times New Roman" w:eastAsia="方正黑体简体" w:cs="Times New Roman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基础团务规范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及时规范转接团员组织关系；按时足额收缴、上缴团费。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评估2022年接收和转出团员情况；团费实收占应收的比例。未及时开展团员组织关系转接、失联团员较多、团费收缴情况较差的不得分。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组织生活</w:t>
            </w:r>
          </w:p>
          <w:p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思想政治教育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按照“学习二十大、永远跟党走、奋进新征程”主题教育实践活动安排，组织专题学习会、主题团日等学习活动；每次团员参与率50%以上。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评定为五星级或四星级团支部，全年开展专题学习应不少于4次。未开展学习二十大精神和学习建团百年重要讲话精神两个专题的，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直接评定为软弱涣散团支部。（“智慧团建”系统自动判定）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组织生活会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定期开展组织生活会，每年不少于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次，有主题有记录。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根据“学习二十大、永远跟党走、奋进新征程”专题组织生活会要求开展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，应开展但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</w:rPr>
              <w:t>未开展的</w:t>
            </w:r>
            <w:r>
              <w:rPr>
                <w:rFonts w:hint="eastAsia" w:ascii="方正黑体简体" w:eastAsia="方正黑体简体"/>
                <w:bCs/>
                <w:color w:val="000000"/>
                <w:sz w:val="24"/>
                <w:szCs w:val="24"/>
              </w:rPr>
              <w:t>直接评定为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软弱涣散团支部。（“智慧团建”系统自动判定）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“三会两制一课”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团员大会一般每季度召开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次；支委会一般每月召开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次；团小组会根据需要随时召开；团员年度团籍注册工作与团员教育评议相结合，一般每年进行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次。每季度安排上1次团课。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本年度未开展团课，或未组织团员参加上级组织开展的团课不得分；未召开团员大会的不得分；未开展主题团日的不得分。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制度落实</w:t>
            </w:r>
          </w:p>
          <w:p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组织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设置规范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团支部至少有3名以上团员（含保团籍的党员）、不超过50人，隶属关系清晰。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团支部团员少于3人超过半年未撤并、团支部多于50人超过半年未调整（学生团支部酌情判定）的不得分。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“智慧团建”应用</w:t>
            </w:r>
          </w:p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团员、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团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组织、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团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干部信息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完整；及时动态更新信息。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团支部管理员超过3个月未登录使用“智慧团建”系统的、违规将非团员录入系统的不得分。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团员先进性评价</w:t>
            </w:r>
          </w:p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结合学习教育专题组织生活会、团员教育评议和年度团籍注册，规范开展团员先进性评。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团员评议比例低于70%的</w:t>
            </w:r>
            <w:r>
              <w:rPr>
                <w:rFonts w:hint="eastAsia" w:ascii="方正黑体简体" w:eastAsia="方正黑体简体"/>
                <w:bCs/>
                <w:color w:val="000000"/>
                <w:sz w:val="24"/>
                <w:szCs w:val="24"/>
              </w:rPr>
              <w:t>直接评定为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软弱涣散团支部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（“智慧团建”系统自动判定）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12.规范使用团的标识（5分）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落实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团旗、团徽、团歌使用管理规定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要求。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使用不规范团旗团徽，或未按规定使用团旗团徽造成不良影响的不得分。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/>
                <w:color w:val="000000"/>
                <w:sz w:val="24"/>
                <w:szCs w:val="24"/>
              </w:rPr>
              <w:t>作用发挥</w:t>
            </w:r>
          </w:p>
          <w:p>
            <w:pPr>
              <w:snapToGrid w:val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13.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团员先进性彰显</w:t>
            </w:r>
          </w:p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团员全部成为注册志愿者并可查验；团员在工作、学习等方面发挥模范作用。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团支部成员受到党纪处分、政务处分、团纪处分的不得分。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服务中心大局成效（5分）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围绕志愿服务、济困助学、就业创业、岗位建功、实践教育等领域，形成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项以上特色品牌活动，每季度组织开展活动不少于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次。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评估工作和活动实际效果、党组织及团员青年满意度。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tabs>
                <w:tab w:val="left" w:pos="312"/>
              </w:tabs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15.加强“推优入党”</w:t>
            </w:r>
          </w:p>
          <w:p>
            <w:pPr>
              <w:tabs>
                <w:tab w:val="left" w:pos="312"/>
              </w:tabs>
              <w:snapToGrid w:val="0"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团支部团员申请入党人数较多，积极主动向党组织推荐优秀团员，与党组织衔接顺畅，有具体的“推优”名单。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pStyle w:val="4"/>
              <w:rPr>
                <w:rFonts w:hint="eastAsia"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鼓励团员积极向党组织靠拢，有年满18周岁团员的团支部中，应有已提交入党申请的团员，否则</w:t>
            </w:r>
            <w:r>
              <w:rPr>
                <w:rFonts w:hint="eastAsia" w:ascii="方正黑体简体" w:eastAsia="方正黑体简体"/>
                <w:bCs/>
                <w:color w:val="000000"/>
                <w:kern w:val="2"/>
              </w:rPr>
              <w:t>不得评定为五星级团支部</w:t>
            </w:r>
            <w:r>
              <w:rPr>
                <w:rFonts w:hint="eastAsia" w:eastAsia="方正仿宋_GBK"/>
                <w:color w:val="000000"/>
              </w:rPr>
              <w:t>。</w:t>
            </w:r>
            <w:r>
              <w:rPr>
                <w:rFonts w:hint="eastAsia" w:ascii="方正黑体简体" w:eastAsia="方正黑体简体"/>
                <w:color w:val="000000"/>
              </w:rPr>
              <w:t>（“智慧团建”系统自动判定）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自评定级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（     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星级团支部</w:t>
            </w:r>
          </w:p>
        </w:tc>
        <w:tc>
          <w:tcPr>
            <w:tcW w:w="494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上级复核</w:t>
            </w:r>
          </w:p>
        </w:tc>
        <w:tc>
          <w:tcPr>
            <w:tcW w:w="4881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sz w:val="24"/>
                <w:szCs w:val="24"/>
              </w:rPr>
              <w:t>（     ）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星级团支部</w:t>
            </w:r>
          </w:p>
        </w:tc>
      </w:tr>
    </w:tbl>
    <w:p>
      <w:pPr>
        <w:snapToGrid w:val="0"/>
        <w:spacing w:before="120" w:beforeLines="50" w:line="260" w:lineRule="exact"/>
        <w:rPr>
          <w:rFonts w:hint="eastAsia" w:eastAsia="方正楷体_GBK"/>
          <w:color w:val="000000"/>
          <w:spacing w:val="-6"/>
          <w:sz w:val="24"/>
          <w:szCs w:val="24"/>
        </w:rPr>
      </w:pPr>
      <w:r>
        <w:rPr>
          <w:rFonts w:eastAsia="方正楷体_GBK"/>
          <w:color w:val="000000"/>
          <w:sz w:val="24"/>
          <w:szCs w:val="24"/>
        </w:rPr>
        <w:t>注</w:t>
      </w:r>
      <w:r>
        <w:rPr>
          <w:rFonts w:hint="eastAsia" w:eastAsia="方正楷体_GBK"/>
          <w:color w:val="000000"/>
          <w:sz w:val="24"/>
          <w:szCs w:val="24"/>
        </w:rPr>
        <w:t>：（1）因上级团组织未分配发展团员计划指标而未发展团员的，不评估第4项</w:t>
      </w:r>
      <w:r>
        <w:rPr>
          <w:rFonts w:eastAsia="方正楷体_GBK"/>
          <w:color w:val="000000"/>
          <w:spacing w:val="-6"/>
          <w:sz w:val="24"/>
          <w:szCs w:val="24"/>
        </w:rPr>
        <w:t>。</w:t>
      </w:r>
    </w:p>
    <w:p>
      <w:pPr>
        <w:snapToGrid w:val="0"/>
        <w:spacing w:before="120" w:beforeLines="50" w:line="260" w:lineRule="exact"/>
        <w:ind w:firstLine="456" w:firstLineChars="200"/>
        <w:rPr>
          <w:rFonts w:eastAsia="方正仿宋简体" w:cs="微软雅黑"/>
          <w:color w:val="000000"/>
          <w:sz w:val="27"/>
          <w:szCs w:val="27"/>
        </w:rPr>
      </w:pPr>
      <w:r>
        <w:rPr>
          <w:rFonts w:hint="eastAsia" w:eastAsia="方正楷体_GBK"/>
          <w:color w:val="000000"/>
          <w:spacing w:val="-6"/>
          <w:sz w:val="24"/>
          <w:szCs w:val="24"/>
        </w:rPr>
        <w:t>（2）评估说明中涉及“直接评定为软弱涣散团支部”情形的指标为“一票否决”指标。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31" w:right="1418" w:bottom="1531" w:left="141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8D4CAB7-E98D-48CD-84A1-DB2881CBDA19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906E3BA-3861-4D6F-87F2-49F52C2DC0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DE44588-D097-4957-99EE-B5706211CA6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61D19D5C-25AB-4CE3-97D7-A0479877D78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BB5DD76-78E9-4E1A-80ED-B45EF1E87EBF}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FF5113A1-701F-4FCD-929C-316D225DC93E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7" w:fontKey="{20509253-083A-48FD-891E-4BA376B634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D6EF2"/>
    <w:multiLevelType w:val="singleLevel"/>
    <w:tmpl w:val="EEFD6EF2"/>
    <w:lvl w:ilvl="0" w:tentative="0">
      <w:start w:val="6"/>
      <w:numFmt w:val="decimal"/>
      <w:suff w:val="nothing"/>
      <w:lvlText w:val="%1．"/>
      <w:lvlJc w:val="left"/>
    </w:lvl>
  </w:abstractNum>
  <w:abstractNum w:abstractNumId="1">
    <w:nsid w:val="FDFFE1D3"/>
    <w:multiLevelType w:val="singleLevel"/>
    <w:tmpl w:val="FDFFE1D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iODk3MGRiZmE4OTRlMjk5ODE5OTFhMjJjMjIzZmMifQ=="/>
  </w:docVars>
  <w:rsids>
    <w:rsidRoot w:val="00F26050"/>
    <w:rsid w:val="003527F3"/>
    <w:rsid w:val="00823392"/>
    <w:rsid w:val="00F26050"/>
    <w:rsid w:val="46525974"/>
    <w:rsid w:val="4C2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1697</Words>
  <Characters>1732</Characters>
  <Lines>13</Lines>
  <Paragraphs>3</Paragraphs>
  <TotalTime>0</TotalTime>
  <ScaleCrop>false</ScaleCrop>
  <LinksUpToDate>false</LinksUpToDate>
  <CharactersWithSpaces>1742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2022-12-06T07:54:00Z</dcterms:created>
  <dc:creator>杨 春乐</dc:creator>
  <cp:lastModifiedBy>乐乐</cp:lastModifiedBy>
  <dcterms:modified xsi:type="dcterms:W3CDTF">2022-12-06T08:10:28Z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9265B2929D2C464BA148DB0293A4922E</vt:lpwstr>
  </property>
</Properties>
</file>